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E1" w:rsidRDefault="00C35C5F" w:rsidP="00447B05">
      <w:pPr>
        <w:widowControl/>
        <w:spacing w:after="240" w:line="360" w:lineRule="auto"/>
        <w:ind w:firstLineChars="788" w:firstLine="3481"/>
        <w:rPr>
          <w:rFonts w:ascii="宋体" w:hAnsi="宋体" w:cs="宋体"/>
          <w:b/>
          <w:kern w:val="0"/>
          <w:sz w:val="44"/>
          <w:szCs w:val="44"/>
        </w:rPr>
      </w:pPr>
      <w:bookmarkStart w:id="0" w:name="OLE_LINK1"/>
      <w:r>
        <w:rPr>
          <w:rFonts w:ascii="宋体" w:hAnsi="宋体" w:cs="宋体" w:hint="eastAsia"/>
          <w:b/>
          <w:kern w:val="0"/>
          <w:sz w:val="44"/>
          <w:szCs w:val="44"/>
        </w:rPr>
        <w:t>简  介</w:t>
      </w:r>
    </w:p>
    <w:p w:rsidR="00C403E1" w:rsidRDefault="00C35C5F">
      <w:pPr>
        <w:widowControl/>
        <w:spacing w:line="360" w:lineRule="auto"/>
        <w:ind w:firstLineChars="200" w:firstLine="480"/>
        <w:rPr>
          <w:rFonts w:ascii="宋体" w:hAnsi="宋体" w:cs="宋体"/>
          <w:kern w:val="0"/>
          <w:sz w:val="24"/>
        </w:rPr>
      </w:pPr>
      <w:r>
        <w:rPr>
          <w:rFonts w:ascii="宋体" w:hAnsi="宋体" w:cs="宋体" w:hint="eastAsia"/>
          <w:kern w:val="0"/>
          <w:sz w:val="24"/>
        </w:rPr>
        <w:t>中国共产党思想理论资源数据库</w:t>
      </w:r>
      <w:bookmarkEnd w:id="0"/>
      <w:r>
        <w:rPr>
          <w:rFonts w:ascii="宋体" w:hAnsi="宋体" w:cs="宋体" w:hint="eastAsia"/>
          <w:kern w:val="0"/>
          <w:sz w:val="24"/>
        </w:rPr>
        <w:t>，在中央领导同志的亲切关怀和中宣部、财政部、国家新闻出版署的有力指导下，由人民出版社开发建成，被党政干部和专家学者称为“用科学技术传播中国化马克思主义的重大创新工程”。</w:t>
      </w:r>
    </w:p>
    <w:p w:rsidR="00C403E1" w:rsidRDefault="00C35C5F">
      <w:pPr>
        <w:widowControl/>
        <w:spacing w:line="360" w:lineRule="auto"/>
        <w:ind w:firstLineChars="200" w:firstLine="480"/>
        <w:rPr>
          <w:rFonts w:ascii="宋体" w:hAnsi="宋体" w:cs="宋体"/>
          <w:kern w:val="0"/>
          <w:sz w:val="24"/>
        </w:rPr>
      </w:pPr>
      <w:r>
        <w:rPr>
          <w:rFonts w:ascii="宋体" w:hAnsi="宋体" w:cs="宋体" w:hint="eastAsia"/>
          <w:kern w:val="0"/>
          <w:sz w:val="24"/>
        </w:rPr>
        <w:t>数据库上线以来，人民出版社紧紧抓住传统出版与新兴出版融合发展的机遇，综合运用大数据、人工智能、云计算等前沿数字技术，不断推进数据库内容创新、技术创新和服务创新，进一步优化完善数据库的功能应用和用户体验，深受广大读者和用户好评。</w:t>
      </w:r>
    </w:p>
    <w:p w:rsidR="00C403E1" w:rsidRDefault="00C35C5F">
      <w:pPr>
        <w:widowControl/>
        <w:spacing w:line="360" w:lineRule="auto"/>
        <w:ind w:firstLineChars="200" w:firstLine="480"/>
        <w:rPr>
          <w:rFonts w:ascii="宋体" w:hAnsi="宋体" w:cs="宋体"/>
          <w:kern w:val="0"/>
          <w:sz w:val="24"/>
        </w:rPr>
      </w:pPr>
      <w:r>
        <w:rPr>
          <w:rFonts w:ascii="宋体" w:hAnsi="宋体" w:cs="宋体" w:hint="eastAsia"/>
          <w:kern w:val="0"/>
          <w:sz w:val="24"/>
        </w:rPr>
        <w:t>党的十九大召开后，为深入学习贯彻习近平新时代中国特色社会主义思想和十九大精神，数据库第一时间开设了习近平新时代中国特色社会主义思想库，收入习近平所有重要讲话单行本、习近平重要著作和重要论述摘编、习近平重要论述学习辅导读物以及研究性著作，如《习近平谈治国理政》《干在实处 走在前列》《之江新语》《摆脱贫困》《习近平讲故事》《习近平总书记系列重要讲话读本》等等，一共包括近200种图书，有效地满足了广大读者学习研究需要。</w:t>
      </w:r>
    </w:p>
    <w:p w:rsidR="00C403E1" w:rsidRDefault="00C35C5F">
      <w:pPr>
        <w:widowControl/>
        <w:spacing w:line="360" w:lineRule="auto"/>
        <w:ind w:firstLineChars="200" w:firstLine="480"/>
        <w:rPr>
          <w:sz w:val="24"/>
        </w:rPr>
      </w:pPr>
      <w:r>
        <w:rPr>
          <w:rFonts w:hint="eastAsia"/>
          <w:sz w:val="24"/>
        </w:rPr>
        <w:t>数据库目前共包括</w:t>
      </w:r>
      <w:r>
        <w:rPr>
          <w:rFonts w:hint="eastAsia"/>
          <w:sz w:val="24"/>
        </w:rPr>
        <w:t>1</w:t>
      </w:r>
      <w:r w:rsidR="005A4924">
        <w:rPr>
          <w:rFonts w:hint="eastAsia"/>
          <w:sz w:val="24"/>
        </w:rPr>
        <w:t>2</w:t>
      </w:r>
      <w:r>
        <w:rPr>
          <w:rFonts w:hint="eastAsia"/>
          <w:sz w:val="24"/>
        </w:rPr>
        <w:t>个子库，收入有关中国共产党思想理论方面重要图书</w:t>
      </w:r>
      <w:r>
        <w:rPr>
          <w:rFonts w:hint="eastAsia"/>
          <w:sz w:val="24"/>
        </w:rPr>
        <w:t>1</w:t>
      </w:r>
      <w:r w:rsidR="005A4924">
        <w:rPr>
          <w:rFonts w:hint="eastAsia"/>
          <w:sz w:val="24"/>
        </w:rPr>
        <w:t>1</w:t>
      </w:r>
      <w:r>
        <w:rPr>
          <w:rFonts w:hint="eastAsia"/>
          <w:sz w:val="24"/>
        </w:rPr>
        <w:t>000</w:t>
      </w:r>
      <w:r>
        <w:rPr>
          <w:rFonts w:hint="eastAsia"/>
          <w:sz w:val="24"/>
        </w:rPr>
        <w:t>余册，图书以人民出版社出版图书为主，同时整合了中央文献出版社、解放军出版社、外文出版社等其他出版社出版的有关中国共产党思想理论方面的重要著作。除中国共产党思想理论资源外，数据库另有历史和哲学两个子库，内含图书</w:t>
      </w:r>
      <w:r w:rsidR="005A4924">
        <w:rPr>
          <w:rFonts w:hint="eastAsia"/>
          <w:sz w:val="24"/>
        </w:rPr>
        <w:t>3</w:t>
      </w:r>
      <w:r>
        <w:rPr>
          <w:rFonts w:hint="eastAsia"/>
          <w:sz w:val="24"/>
        </w:rPr>
        <w:t>000</w:t>
      </w:r>
      <w:r>
        <w:rPr>
          <w:rFonts w:hint="eastAsia"/>
          <w:sz w:val="24"/>
        </w:rPr>
        <w:t>余册。</w:t>
      </w:r>
    </w:p>
    <w:p w:rsidR="00C403E1" w:rsidRDefault="00C35C5F">
      <w:pPr>
        <w:widowControl/>
        <w:spacing w:line="360" w:lineRule="auto"/>
        <w:ind w:firstLineChars="200" w:firstLine="480"/>
        <w:rPr>
          <w:rFonts w:ascii="宋体" w:hAnsi="宋体" w:cs="宋体"/>
          <w:kern w:val="0"/>
          <w:sz w:val="24"/>
        </w:rPr>
      </w:pPr>
      <w:r>
        <w:rPr>
          <w:rFonts w:ascii="宋体" w:hAnsi="宋体" w:cs="宋体" w:hint="eastAsia"/>
          <w:kern w:val="0"/>
          <w:sz w:val="24"/>
        </w:rPr>
        <w:t>数据库主要特色如下：</w:t>
      </w:r>
    </w:p>
    <w:p w:rsidR="00C403E1" w:rsidRDefault="00C35C5F">
      <w:pPr>
        <w:widowControl/>
        <w:spacing w:line="360" w:lineRule="auto"/>
        <w:ind w:firstLine="480"/>
        <w:rPr>
          <w:rFonts w:ascii="宋体" w:hAnsi="宋体" w:cs="宋体"/>
          <w:kern w:val="0"/>
          <w:sz w:val="24"/>
        </w:rPr>
      </w:pPr>
      <w:r>
        <w:rPr>
          <w:rFonts w:ascii="宋体" w:hAnsi="宋体" w:cs="宋体" w:hint="eastAsia"/>
          <w:b/>
          <w:kern w:val="0"/>
          <w:sz w:val="24"/>
        </w:rPr>
        <w:t>特色一：内容系统，已实现“四个全覆盖”。</w:t>
      </w:r>
      <w:r>
        <w:rPr>
          <w:rFonts w:ascii="宋体" w:hAnsi="宋体" w:cs="宋体" w:hint="eastAsia"/>
          <w:kern w:val="0"/>
          <w:sz w:val="24"/>
        </w:rPr>
        <w:t>完整系统收入了党的思想理论主要著作文献，内容覆盖我国出版的所有马列经典著作；覆盖党和国家主要领导人著作；覆盖公开发表的所有中央文件文献；覆盖国家所有法律法规。还有代表性收入了党的思想理论领域大量研究性著作、党史党建读物和国际共运史资料、重要人物资料，以及革命战争年代出版的部分重要图书等。</w:t>
      </w:r>
    </w:p>
    <w:p w:rsidR="00C403E1" w:rsidRDefault="00C35C5F">
      <w:pPr>
        <w:widowControl/>
        <w:spacing w:line="360" w:lineRule="auto"/>
        <w:ind w:firstLine="480"/>
        <w:rPr>
          <w:rFonts w:ascii="宋体" w:hAnsi="宋体" w:cs="宋体"/>
          <w:kern w:val="0"/>
          <w:sz w:val="24"/>
        </w:rPr>
      </w:pPr>
      <w:r>
        <w:rPr>
          <w:rFonts w:ascii="宋体" w:hAnsi="宋体" w:cs="宋体" w:hint="eastAsia"/>
          <w:b/>
          <w:kern w:val="0"/>
          <w:sz w:val="24"/>
        </w:rPr>
        <w:t>特色二：查询功能先进，开创了“知识点阅读”的新形式。</w:t>
      </w:r>
      <w:r>
        <w:rPr>
          <w:rFonts w:ascii="宋体" w:hAnsi="宋体" w:cs="宋体" w:hint="eastAsia"/>
          <w:kern w:val="0"/>
          <w:sz w:val="24"/>
        </w:rPr>
        <w:t>强大的检索功能使文献检索从传统的篇目、章节检索，发展到了知识点检索，实现了文献内容完全以知识点的形式展现和以“大海捞针”的方式获取。人民出版社自主研发的语义查询、引文比对、模糊找句等特色网络工具，获得王选新闻科技一等奖。这些</w:t>
      </w:r>
      <w:r>
        <w:rPr>
          <w:rFonts w:ascii="宋体" w:hAnsi="宋体" w:cs="宋体" w:hint="eastAsia"/>
          <w:kern w:val="0"/>
          <w:sz w:val="24"/>
        </w:rPr>
        <w:lastRenderedPageBreak/>
        <w:t>工具可以将入库作品全部加以主题性碎片化，以无穷变幻的一串串知识点（具有一定主题的语段）的形式提供给读者，引领读者超越“一本一篇”地阅读的局限，感受阅读方式变革给读书求知带来的神奇效果。</w:t>
      </w:r>
    </w:p>
    <w:p w:rsidR="00C403E1" w:rsidRDefault="00C35C5F">
      <w:pPr>
        <w:widowControl/>
        <w:spacing w:line="360" w:lineRule="auto"/>
        <w:ind w:firstLineChars="200" w:firstLine="482"/>
        <w:rPr>
          <w:rFonts w:ascii="宋体" w:hAnsi="宋体" w:cs="宋体"/>
          <w:kern w:val="0"/>
          <w:sz w:val="24"/>
        </w:rPr>
      </w:pPr>
      <w:r>
        <w:rPr>
          <w:rFonts w:ascii="宋体" w:hAnsi="宋体" w:cs="宋体" w:hint="eastAsia"/>
          <w:b/>
          <w:kern w:val="0"/>
          <w:sz w:val="24"/>
        </w:rPr>
        <w:t>特色三：电子书校对质量高。</w:t>
      </w:r>
      <w:r>
        <w:rPr>
          <w:rFonts w:ascii="宋体" w:hAnsi="宋体" w:cs="宋体" w:hint="eastAsia"/>
          <w:kern w:val="0"/>
          <w:sz w:val="24"/>
        </w:rPr>
        <w:t>电子书保留了纸质图书的原版原式，并且采用三万分之一的差错率标准进行校对，经典著作、重要文件文献、法律法规甚至达到了零差错，完全达到了引用标准。</w:t>
      </w:r>
    </w:p>
    <w:p w:rsidR="00C35C5F" w:rsidRDefault="00C35C5F">
      <w:pPr>
        <w:widowControl/>
        <w:spacing w:line="450" w:lineRule="atLeast"/>
        <w:ind w:firstLine="480"/>
        <w:rPr>
          <w:rFonts w:ascii="宋体" w:hAnsi="宋体" w:cs="宋体"/>
          <w:kern w:val="0"/>
          <w:sz w:val="24"/>
        </w:rPr>
      </w:pPr>
      <w:r>
        <w:rPr>
          <w:rFonts w:ascii="宋体" w:hAnsi="宋体" w:cs="宋体"/>
          <w:kern w:val="0"/>
          <w:sz w:val="24"/>
        </w:rPr>
        <w:t>此外，对于</w:t>
      </w:r>
      <w:r>
        <w:rPr>
          <w:rFonts w:ascii="宋体" w:hAnsi="宋体" w:cs="宋体" w:hint="eastAsia"/>
          <w:kern w:val="0"/>
          <w:sz w:val="24"/>
        </w:rPr>
        <w:t>数据库</w:t>
      </w:r>
      <w:r>
        <w:rPr>
          <w:rFonts w:ascii="宋体" w:hAnsi="宋体" w:cs="宋体"/>
          <w:kern w:val="0"/>
          <w:sz w:val="24"/>
        </w:rPr>
        <w:t>收录的部分图书，如“文革”时期出版的图书、国际共运史的图书、解放前出版的图书以及其他部分图书，由于时代的变迁和出版政策、环境的改变，目前对书中人物和事件等的评价有了较大变化。为了便于读者客观地了解当时的出版概况和历史面貌，本数据库对书中内容没做任何改变，仅供读者在学习和研究时参考。</w:t>
      </w:r>
    </w:p>
    <w:sectPr w:rsidR="00C35C5F" w:rsidSect="00C403E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A05" w:rsidRDefault="009D3A05" w:rsidP="005A4924">
      <w:r>
        <w:separator/>
      </w:r>
    </w:p>
  </w:endnote>
  <w:endnote w:type="continuationSeparator" w:id="0">
    <w:p w:rsidR="009D3A05" w:rsidRDefault="009D3A05" w:rsidP="005A4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A05" w:rsidRDefault="009D3A05" w:rsidP="005A4924">
      <w:r>
        <w:separator/>
      </w:r>
    </w:p>
  </w:footnote>
  <w:footnote w:type="continuationSeparator" w:id="0">
    <w:p w:rsidR="009D3A05" w:rsidRDefault="009D3A05" w:rsidP="005A49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424C2"/>
    <w:rsid w:val="00000193"/>
    <w:rsid w:val="0000381E"/>
    <w:rsid w:val="00021C25"/>
    <w:rsid w:val="00024F4E"/>
    <w:rsid w:val="00092BE6"/>
    <w:rsid w:val="000B08E7"/>
    <w:rsid w:val="000B51C5"/>
    <w:rsid w:val="000D29EE"/>
    <w:rsid w:val="000E55AA"/>
    <w:rsid w:val="00115AC6"/>
    <w:rsid w:val="00160307"/>
    <w:rsid w:val="002436D4"/>
    <w:rsid w:val="002441C7"/>
    <w:rsid w:val="00260A58"/>
    <w:rsid w:val="002A3425"/>
    <w:rsid w:val="00306269"/>
    <w:rsid w:val="003513D0"/>
    <w:rsid w:val="00364B1E"/>
    <w:rsid w:val="00386B6F"/>
    <w:rsid w:val="004070EC"/>
    <w:rsid w:val="00427F55"/>
    <w:rsid w:val="00447B05"/>
    <w:rsid w:val="00451A31"/>
    <w:rsid w:val="004535E0"/>
    <w:rsid w:val="00477C44"/>
    <w:rsid w:val="0048118A"/>
    <w:rsid w:val="00483381"/>
    <w:rsid w:val="004B30F3"/>
    <w:rsid w:val="004B52D1"/>
    <w:rsid w:val="004C2BB3"/>
    <w:rsid w:val="005423A1"/>
    <w:rsid w:val="00543695"/>
    <w:rsid w:val="00581964"/>
    <w:rsid w:val="005A4924"/>
    <w:rsid w:val="005A6ACC"/>
    <w:rsid w:val="00611F7F"/>
    <w:rsid w:val="00616208"/>
    <w:rsid w:val="00660566"/>
    <w:rsid w:val="0067626A"/>
    <w:rsid w:val="00693232"/>
    <w:rsid w:val="006A53FF"/>
    <w:rsid w:val="006B3BF0"/>
    <w:rsid w:val="00741388"/>
    <w:rsid w:val="007424C2"/>
    <w:rsid w:val="00744AF9"/>
    <w:rsid w:val="00761EE7"/>
    <w:rsid w:val="007D6A62"/>
    <w:rsid w:val="00805090"/>
    <w:rsid w:val="008265DB"/>
    <w:rsid w:val="008411EA"/>
    <w:rsid w:val="00856E1F"/>
    <w:rsid w:val="008607B8"/>
    <w:rsid w:val="008F1649"/>
    <w:rsid w:val="0090264A"/>
    <w:rsid w:val="00912C8A"/>
    <w:rsid w:val="00965CAC"/>
    <w:rsid w:val="0098088B"/>
    <w:rsid w:val="009B76FE"/>
    <w:rsid w:val="009D3A05"/>
    <w:rsid w:val="00A31F7B"/>
    <w:rsid w:val="00A43A0F"/>
    <w:rsid w:val="00A81133"/>
    <w:rsid w:val="00AF71A4"/>
    <w:rsid w:val="00B405EB"/>
    <w:rsid w:val="00B85E91"/>
    <w:rsid w:val="00C27CC0"/>
    <w:rsid w:val="00C35C5F"/>
    <w:rsid w:val="00C403E1"/>
    <w:rsid w:val="00C6761D"/>
    <w:rsid w:val="00CB0479"/>
    <w:rsid w:val="00CE0CC9"/>
    <w:rsid w:val="00DE6804"/>
    <w:rsid w:val="00E93983"/>
    <w:rsid w:val="00ED641E"/>
    <w:rsid w:val="00F2562D"/>
    <w:rsid w:val="00F91A49"/>
    <w:rsid w:val="00FB5EDB"/>
    <w:rsid w:val="00FB5F05"/>
    <w:rsid w:val="00FC6558"/>
    <w:rsid w:val="2D555456"/>
    <w:rsid w:val="5C3A27F0"/>
    <w:rsid w:val="68065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3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C403E1"/>
    <w:rPr>
      <w:kern w:val="2"/>
      <w:sz w:val="18"/>
      <w:szCs w:val="18"/>
    </w:rPr>
  </w:style>
  <w:style w:type="character" w:customStyle="1" w:styleId="Char0">
    <w:name w:val="页脚 Char"/>
    <w:basedOn w:val="a0"/>
    <w:link w:val="a4"/>
    <w:rsid w:val="00C403E1"/>
    <w:rPr>
      <w:kern w:val="2"/>
      <w:sz w:val="18"/>
      <w:szCs w:val="18"/>
    </w:rPr>
  </w:style>
  <w:style w:type="paragraph" w:styleId="a3">
    <w:name w:val="header"/>
    <w:basedOn w:val="a"/>
    <w:link w:val="Char"/>
    <w:rsid w:val="00C403E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C403E1"/>
    <w:pPr>
      <w:tabs>
        <w:tab w:val="center" w:pos="4153"/>
        <w:tab w:val="right" w:pos="8306"/>
      </w:tabs>
      <w:snapToGrid w:val="0"/>
      <w:jc w:val="left"/>
    </w:pPr>
    <w:rPr>
      <w:sz w:val="18"/>
      <w:szCs w:val="18"/>
    </w:rPr>
  </w:style>
  <w:style w:type="paragraph" w:styleId="a5">
    <w:name w:val="Balloon Text"/>
    <w:basedOn w:val="a"/>
    <w:semiHidden/>
    <w:rsid w:val="00C403E1"/>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1038</Characters>
  <Application>Microsoft Office Word</Application>
  <DocSecurity>0</DocSecurity>
  <PresentationFormat/>
  <Lines>8</Lines>
  <Paragraphs>2</Paragraphs>
  <Slides>0</Slides>
  <Notes>0</Notes>
  <HiddenSlides>0</HiddenSlides>
  <MMClips>0</MMClips>
  <ScaleCrop>false</ScaleCrop>
  <Company>www.xunchi.com</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简  介</dc:title>
  <dc:creator>Lenovo User</dc:creator>
  <cp:lastModifiedBy>zhangling</cp:lastModifiedBy>
  <cp:revision>3</cp:revision>
  <cp:lastPrinted>2015-08-11T07:03:00Z</cp:lastPrinted>
  <dcterms:created xsi:type="dcterms:W3CDTF">2018-10-15T01:18:00Z</dcterms:created>
  <dcterms:modified xsi:type="dcterms:W3CDTF">2018-10-19T06:28:00Z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