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64"/>
          <w:szCs w:val="64"/>
        </w:rPr>
      </w:pPr>
      <w:r>
        <w:rPr>
          <w:rFonts w:hint="eastAsia" w:ascii="仿宋" w:hAnsi="仿宋" w:eastAsia="仿宋" w:cs="仿宋"/>
          <w:b/>
          <w:bCs/>
          <w:sz w:val="64"/>
          <w:szCs w:val="64"/>
        </w:rPr>
        <w:drawing>
          <wp:inline distT="0" distB="0" distL="0" distR="0">
            <wp:extent cx="1371600" cy="1371600"/>
            <wp:effectExtent l="0" t="0" r="0" b="0"/>
            <wp:docPr id="3" name="图片 3" descr="D:\市场部\产品\京东读书\校园版-新logo\校园版-新logo\Android logo-circle\192-circle.png192-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市场部\产品\京东读书\校园版-新logo\校园版-新logo\Android logo-circle\192-circle.png192-circle"/>
                    <pic:cNvPicPr>
                      <a:picLocks noChangeAspect="1"/>
                    </pic:cNvPicPr>
                  </pic:nvPicPr>
                  <pic:blipFill>
                    <a:blip r:embed="rId9"/>
                    <a:srcRect/>
                    <a:stretch>
                      <a:fillRect/>
                    </a:stretch>
                  </pic:blipFill>
                  <pic:spPr>
                    <a:xfrm>
                      <a:off x="0" y="0"/>
                      <a:ext cx="1371600" cy="1371600"/>
                    </a:xfrm>
                    <a:prstGeom prst="rect">
                      <a:avLst/>
                    </a:prstGeom>
                  </pic:spPr>
                </pic:pic>
              </a:graphicData>
            </a:graphic>
          </wp:inline>
        </w:drawing>
      </w:r>
    </w:p>
    <w:p>
      <w:pPr>
        <w:jc w:val="center"/>
        <w:rPr>
          <w:rFonts w:ascii="仿宋" w:hAnsi="仿宋" w:eastAsia="仿宋" w:cs="仿宋"/>
          <w:b/>
          <w:bCs/>
          <w:sz w:val="64"/>
          <w:szCs w:val="64"/>
        </w:rPr>
      </w:pPr>
    </w:p>
    <w:p>
      <w:pPr>
        <w:spacing w:line="660" w:lineRule="exact"/>
        <w:jc w:val="center"/>
        <w:rPr>
          <w:rFonts w:cs="仿宋" w:asciiTheme="majorEastAsia" w:hAnsiTheme="majorEastAsia" w:eastAsiaTheme="majorEastAsia"/>
          <w:b/>
          <w:bCs/>
          <w:sz w:val="44"/>
          <w:szCs w:val="44"/>
        </w:rPr>
      </w:pPr>
      <w:r>
        <w:rPr>
          <w:rFonts w:hint="eastAsia" w:cs="仿宋" w:asciiTheme="majorEastAsia" w:hAnsiTheme="majorEastAsia" w:eastAsiaTheme="majorEastAsia"/>
          <w:b/>
          <w:bCs/>
          <w:sz w:val="44"/>
          <w:szCs w:val="44"/>
        </w:rPr>
        <w:t>汇云书舍电子图书数据库</w:t>
      </w:r>
    </w:p>
    <w:p>
      <w:pPr>
        <w:spacing w:line="660" w:lineRule="exact"/>
        <w:jc w:val="center"/>
        <w:rPr>
          <w:rFonts w:cs="仿宋" w:asciiTheme="majorEastAsia" w:hAnsiTheme="majorEastAsia" w:eastAsiaTheme="majorEastAsia"/>
          <w:b/>
          <w:bCs/>
          <w:sz w:val="44"/>
          <w:szCs w:val="44"/>
        </w:rPr>
      </w:pPr>
      <w:r>
        <w:rPr>
          <w:rFonts w:hint="eastAsia" w:cs="仿宋" w:asciiTheme="majorEastAsia" w:hAnsiTheme="majorEastAsia" w:eastAsiaTheme="majorEastAsia"/>
          <w:b/>
          <w:bCs/>
          <w:sz w:val="44"/>
          <w:szCs w:val="44"/>
        </w:rPr>
        <w:t>（京东读书校园版）</w:t>
      </w:r>
    </w:p>
    <w:p>
      <w:pPr>
        <w:spacing w:line="660" w:lineRule="exact"/>
        <w:jc w:val="center"/>
        <w:rPr>
          <w:rFonts w:cs="仿宋" w:asciiTheme="majorEastAsia" w:hAnsiTheme="majorEastAsia" w:eastAsiaTheme="majorEastAsia"/>
          <w:b/>
          <w:bCs/>
          <w:sz w:val="44"/>
          <w:szCs w:val="44"/>
        </w:rPr>
      </w:pPr>
      <w:r>
        <w:rPr>
          <w:rFonts w:hint="eastAsia" w:cs="仿宋" w:asciiTheme="majorEastAsia" w:hAnsiTheme="majorEastAsia" w:eastAsiaTheme="majorEastAsia"/>
          <w:b/>
          <w:bCs/>
          <w:sz w:val="44"/>
          <w:szCs w:val="44"/>
        </w:rPr>
        <w:t>产品介绍</w:t>
      </w:r>
    </w:p>
    <w:p>
      <w:pPr>
        <w:rPr>
          <w:rFonts w:ascii="仿宋" w:hAnsi="仿宋" w:eastAsia="仿宋" w:cs="仿宋"/>
          <w:b/>
          <w:bCs/>
          <w:sz w:val="44"/>
          <w:szCs w:val="44"/>
        </w:rPr>
      </w:pPr>
    </w:p>
    <w:p>
      <w:pPr>
        <w:rPr>
          <w:rFonts w:ascii="仿宋" w:hAnsi="仿宋" w:eastAsia="仿宋" w:cs="仿宋"/>
          <w:b/>
          <w:bCs/>
          <w:sz w:val="44"/>
          <w:szCs w:val="44"/>
        </w:rPr>
      </w:pPr>
    </w:p>
    <w:p>
      <w:pPr>
        <w:rPr>
          <w:rFonts w:ascii="仿宋" w:hAnsi="仿宋" w:eastAsia="仿宋" w:cs="仿宋"/>
          <w:b/>
          <w:bCs/>
          <w:sz w:val="44"/>
          <w:szCs w:val="44"/>
        </w:rPr>
      </w:pPr>
    </w:p>
    <w:p>
      <w:pPr>
        <w:rPr>
          <w:rFonts w:ascii="仿宋" w:hAnsi="仿宋" w:eastAsia="仿宋" w:cs="仿宋"/>
          <w:b/>
          <w:bCs/>
          <w:sz w:val="44"/>
          <w:szCs w:val="44"/>
        </w:rPr>
      </w:pPr>
    </w:p>
    <w:p>
      <w:pPr>
        <w:rPr>
          <w:rFonts w:ascii="仿宋" w:hAnsi="仿宋" w:eastAsia="仿宋" w:cs="仿宋"/>
          <w:b/>
          <w:bCs/>
          <w:sz w:val="44"/>
          <w:szCs w:val="44"/>
        </w:rPr>
      </w:pPr>
    </w:p>
    <w:p>
      <w:pPr>
        <w:rPr>
          <w:rFonts w:ascii="仿宋" w:hAnsi="仿宋" w:eastAsia="仿宋" w:cs="仿宋"/>
          <w:b/>
          <w:bCs/>
          <w:sz w:val="44"/>
          <w:szCs w:val="44"/>
        </w:rPr>
      </w:pPr>
    </w:p>
    <w:p>
      <w:pPr>
        <w:rPr>
          <w:rFonts w:ascii="仿宋" w:hAnsi="仿宋" w:eastAsia="仿宋" w:cs="仿宋"/>
          <w:b/>
          <w:bCs/>
          <w:sz w:val="44"/>
          <w:szCs w:val="44"/>
        </w:rPr>
      </w:pPr>
    </w:p>
    <w:p>
      <w:pPr>
        <w:jc w:val="center"/>
        <w:rPr>
          <w:rFonts w:ascii="仿宋" w:hAnsi="仿宋" w:eastAsia="仿宋" w:cs="仿宋"/>
          <w:b/>
          <w:bCs/>
          <w:sz w:val="28"/>
          <w:szCs w:val="28"/>
        </w:rPr>
      </w:pPr>
      <w:r>
        <w:rPr>
          <w:rFonts w:hint="eastAsia" w:ascii="仿宋" w:hAnsi="仿宋" w:eastAsia="仿宋" w:cs="仿宋"/>
          <w:b/>
          <w:bCs/>
          <w:sz w:val="28"/>
          <w:szCs w:val="28"/>
        </w:rPr>
        <w:t>北京汇云博图科技有限公司</w:t>
      </w:r>
    </w:p>
    <w:p>
      <w:pPr>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rPr>
        <w:t>20</w:t>
      </w:r>
      <w:r>
        <w:rPr>
          <w:rFonts w:ascii="仿宋" w:hAnsi="仿宋" w:eastAsia="仿宋" w:cs="仿宋"/>
          <w:b/>
          <w:bCs/>
          <w:sz w:val="28"/>
          <w:szCs w:val="28"/>
        </w:rPr>
        <w:t>20</w:t>
      </w:r>
      <w:r>
        <w:rPr>
          <w:rFonts w:hint="eastAsia" w:ascii="仿宋" w:hAnsi="仿宋" w:eastAsia="仿宋" w:cs="仿宋"/>
          <w:b/>
          <w:bCs/>
          <w:sz w:val="28"/>
          <w:szCs w:val="28"/>
        </w:rPr>
        <w:t>.</w:t>
      </w:r>
      <w:r>
        <w:rPr>
          <w:rFonts w:hint="eastAsia" w:ascii="仿宋" w:hAnsi="仿宋" w:eastAsia="仿宋" w:cs="仿宋"/>
          <w:b/>
          <w:bCs/>
          <w:sz w:val="28"/>
          <w:szCs w:val="28"/>
          <w:lang w:val="en-US" w:eastAsia="zh-CN"/>
        </w:rPr>
        <w:t>1</w:t>
      </w:r>
      <w:bookmarkStart w:id="31" w:name="_GoBack"/>
      <w:bookmarkEnd w:id="31"/>
      <w:r>
        <w:rPr>
          <w:rFonts w:hint="eastAsia" w:ascii="仿宋" w:hAnsi="仿宋" w:eastAsia="仿宋" w:cs="仿宋"/>
          <w:b/>
          <w:bCs/>
          <w:sz w:val="28"/>
          <w:szCs w:val="28"/>
          <w:lang w:val="en-US" w:eastAsia="zh-CN"/>
        </w:rPr>
        <w:t>2</w:t>
      </w:r>
    </w:p>
    <w:p>
      <w:pPr>
        <w:pStyle w:val="21"/>
        <w:jc w:val="center"/>
        <w:rPr>
          <w:rFonts w:ascii="仿宋" w:hAnsi="仿宋" w:eastAsia="仿宋" w:cs="仿宋"/>
          <w:b w:val="0"/>
          <w:bCs w:val="0"/>
        </w:rPr>
      </w:pPr>
    </w:p>
    <w:sdt>
      <w:sdtPr>
        <w:rPr>
          <w:lang w:val="zh-CN"/>
        </w:rPr>
        <w:id w:val="1909104091"/>
        <w:docPartObj>
          <w:docPartGallery w:val="Table of Contents"/>
          <w:docPartUnique/>
        </w:docPartObj>
      </w:sdtPr>
      <w:sdtEndPr>
        <w:rPr>
          <w:rFonts w:hint="eastAsia" w:ascii="仿宋_GB2312" w:hAnsi="仿宋_GB2312" w:eastAsia="仿宋_GB2312" w:cs="仿宋_GB2312"/>
          <w:b/>
          <w:bCs/>
          <w:sz w:val="32"/>
          <w:szCs w:val="32"/>
          <w:lang w:val="zh-CN"/>
        </w:rPr>
      </w:sdtEndPr>
      <w:sdtContent>
        <w:p>
          <w:pPr>
            <w:widowControl/>
            <w:jc w:val="center"/>
            <w:rPr>
              <w:rFonts w:ascii="仿宋" w:hAnsi="仿宋" w:eastAsia="仿宋"/>
              <w:b/>
              <w:sz w:val="44"/>
              <w:szCs w:val="44"/>
            </w:rPr>
          </w:pPr>
          <w:r>
            <w:rPr>
              <w:rFonts w:ascii="仿宋" w:hAnsi="仿宋" w:eastAsia="仿宋"/>
              <w:b/>
              <w:sz w:val="44"/>
              <w:szCs w:val="44"/>
              <w:lang w:val="zh-CN"/>
            </w:rPr>
            <w:t>目录</w:t>
          </w:r>
        </w:p>
        <w:p>
          <w:pPr>
            <w:pStyle w:val="9"/>
            <w:tabs>
              <w:tab w:val="right" w:leader="dot" w:pos="8845"/>
              <w:tab w:val="clear" w:pos="883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TOC \o "1-3" \h \z \u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_Toc27769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rPr>
            <w:t>一、资源简介</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_Toc27769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- 1 -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9"/>
            <w:tabs>
              <w:tab w:val="right" w:leader="dot" w:pos="8845"/>
              <w:tab w:val="clear" w:pos="8835"/>
            </w:tabs>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zh-CN"/>
            </w:rPr>
            <w:fldChar w:fldCharType="begin"/>
          </w:r>
          <w:r>
            <w:rPr>
              <w:rFonts w:hint="eastAsia" w:ascii="仿宋_GB2312" w:hAnsi="仿宋_GB2312" w:eastAsia="仿宋_GB2312" w:cs="仿宋_GB2312"/>
              <w:bCs/>
              <w:sz w:val="32"/>
              <w:szCs w:val="32"/>
              <w:lang w:val="zh-CN"/>
            </w:rPr>
            <w:instrText xml:space="preserve"> HYPERLINK \l _Toc18075 </w:instrText>
          </w:r>
          <w:r>
            <w:rPr>
              <w:rFonts w:hint="eastAsia" w:ascii="仿宋_GB2312" w:hAnsi="仿宋_GB2312" w:eastAsia="仿宋_GB2312" w:cs="仿宋_GB2312"/>
              <w:bCs/>
              <w:sz w:val="32"/>
              <w:szCs w:val="32"/>
              <w:lang w:val="zh-CN"/>
            </w:rPr>
            <w:fldChar w:fldCharType="separate"/>
          </w:r>
          <w:r>
            <w:rPr>
              <w:rFonts w:hint="eastAsia" w:ascii="仿宋_GB2312" w:hAnsi="仿宋_GB2312" w:eastAsia="仿宋_GB2312" w:cs="仿宋_GB2312"/>
              <w:bCs/>
              <w:sz w:val="32"/>
              <w:szCs w:val="32"/>
            </w:rPr>
            <w:t>二、资源分类统计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_Toc18075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- 2 -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lang w:val="zh-CN"/>
            </w:rPr>
            <w:fldChar w:fldCharType="end"/>
          </w:r>
        </w:p>
        <w:p>
          <w:pPr>
            <w:pStyle w:val="5"/>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zh-CN"/>
            </w:rPr>
            <w:fldChar w:fldCharType="begin"/>
          </w:r>
          <w:r>
            <w:rPr>
              <w:rFonts w:hint="eastAsia" w:ascii="仿宋_GB2312" w:hAnsi="仿宋_GB2312" w:eastAsia="仿宋_GB2312" w:cs="仿宋_GB2312"/>
              <w:bCs/>
              <w:sz w:val="32"/>
              <w:szCs w:val="32"/>
              <w:lang w:val="zh-CN"/>
            </w:rPr>
            <w:instrText xml:space="preserve"> HYPERLINK \l _Toc12751 </w:instrText>
          </w:r>
          <w:r>
            <w:rPr>
              <w:rFonts w:hint="eastAsia" w:ascii="仿宋_GB2312" w:hAnsi="仿宋_GB2312" w:eastAsia="仿宋_GB2312" w:cs="仿宋_GB2312"/>
              <w:bCs/>
              <w:sz w:val="32"/>
              <w:szCs w:val="32"/>
              <w:lang w:val="zh-CN"/>
            </w:rPr>
            <w:fldChar w:fldCharType="separate"/>
          </w:r>
          <w:r>
            <w:rPr>
              <w:rFonts w:hint="eastAsia" w:ascii="仿宋_GB2312" w:hAnsi="仿宋_GB2312" w:eastAsia="仿宋_GB2312" w:cs="仿宋_GB2312"/>
              <w:sz w:val="32"/>
              <w:szCs w:val="32"/>
            </w:rPr>
            <w:t>1、按年份统计：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_Toc12751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- 2 -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lang w:val="zh-CN"/>
            </w:rPr>
            <w:fldChar w:fldCharType="end"/>
          </w:r>
        </w:p>
        <w:p>
          <w:pPr>
            <w:pStyle w:val="5"/>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zh-CN"/>
            </w:rPr>
            <w:fldChar w:fldCharType="begin"/>
          </w:r>
          <w:r>
            <w:rPr>
              <w:rFonts w:hint="eastAsia" w:ascii="仿宋_GB2312" w:hAnsi="仿宋_GB2312" w:eastAsia="仿宋_GB2312" w:cs="仿宋_GB2312"/>
              <w:bCs/>
              <w:sz w:val="32"/>
              <w:szCs w:val="32"/>
              <w:lang w:val="zh-CN"/>
            </w:rPr>
            <w:instrText xml:space="preserve"> HYPERLINK \l _Toc730 </w:instrText>
          </w:r>
          <w:r>
            <w:rPr>
              <w:rFonts w:hint="eastAsia" w:ascii="仿宋_GB2312" w:hAnsi="仿宋_GB2312" w:eastAsia="仿宋_GB2312" w:cs="仿宋_GB2312"/>
              <w:bCs/>
              <w:sz w:val="32"/>
              <w:szCs w:val="32"/>
              <w:lang w:val="zh-CN"/>
            </w:rPr>
            <w:fldChar w:fldCharType="separate"/>
          </w:r>
          <w:r>
            <w:rPr>
              <w:rFonts w:hint="eastAsia" w:ascii="仿宋_GB2312" w:hAnsi="仿宋_GB2312" w:eastAsia="仿宋_GB2312" w:cs="仿宋_GB2312"/>
              <w:sz w:val="32"/>
              <w:szCs w:val="32"/>
            </w:rPr>
            <w:t>2、按分类统计：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_Toc730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- 2 -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lang w:val="zh-CN"/>
            </w:rPr>
            <w:fldChar w:fldCharType="end"/>
          </w:r>
        </w:p>
        <w:p>
          <w:pPr>
            <w:pStyle w:val="5"/>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zh-CN"/>
            </w:rPr>
            <w:fldChar w:fldCharType="begin"/>
          </w:r>
          <w:r>
            <w:rPr>
              <w:rFonts w:hint="eastAsia" w:ascii="仿宋_GB2312" w:hAnsi="仿宋_GB2312" w:eastAsia="仿宋_GB2312" w:cs="仿宋_GB2312"/>
              <w:bCs/>
              <w:sz w:val="32"/>
              <w:szCs w:val="32"/>
              <w:lang w:val="zh-CN"/>
            </w:rPr>
            <w:instrText xml:space="preserve"> HYPERLINK \l _Toc6522 </w:instrText>
          </w:r>
          <w:r>
            <w:rPr>
              <w:rFonts w:hint="eastAsia" w:ascii="仿宋_GB2312" w:hAnsi="仿宋_GB2312" w:eastAsia="仿宋_GB2312" w:cs="仿宋_GB2312"/>
              <w:bCs/>
              <w:sz w:val="32"/>
              <w:szCs w:val="32"/>
              <w:lang w:val="zh-CN"/>
            </w:rPr>
            <w:fldChar w:fldCharType="separate"/>
          </w:r>
          <w:r>
            <w:rPr>
              <w:rFonts w:hint="eastAsia" w:ascii="仿宋_GB2312" w:hAnsi="仿宋_GB2312" w:eastAsia="仿宋_GB2312" w:cs="仿宋_GB2312"/>
              <w:sz w:val="32"/>
              <w:szCs w:val="32"/>
            </w:rPr>
            <w:t>3、新书资源对比</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_Toc6522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- 3 -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lang w:val="zh-CN"/>
            </w:rPr>
            <w:fldChar w:fldCharType="end"/>
          </w:r>
        </w:p>
        <w:p>
          <w:pPr>
            <w:pStyle w:val="9"/>
            <w:tabs>
              <w:tab w:val="right" w:leader="dot" w:pos="8845"/>
              <w:tab w:val="clear" w:pos="8835"/>
            </w:tabs>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zh-CN"/>
            </w:rPr>
            <w:fldChar w:fldCharType="begin"/>
          </w:r>
          <w:r>
            <w:rPr>
              <w:rFonts w:hint="eastAsia" w:ascii="仿宋_GB2312" w:hAnsi="仿宋_GB2312" w:eastAsia="仿宋_GB2312" w:cs="仿宋_GB2312"/>
              <w:bCs/>
              <w:sz w:val="32"/>
              <w:szCs w:val="32"/>
              <w:lang w:val="zh-CN"/>
            </w:rPr>
            <w:instrText xml:space="preserve"> HYPERLINK \l _Toc13123 </w:instrText>
          </w:r>
          <w:r>
            <w:rPr>
              <w:rFonts w:hint="eastAsia" w:ascii="仿宋_GB2312" w:hAnsi="仿宋_GB2312" w:eastAsia="仿宋_GB2312" w:cs="仿宋_GB2312"/>
              <w:bCs/>
              <w:sz w:val="32"/>
              <w:szCs w:val="32"/>
              <w:lang w:val="zh-CN"/>
            </w:rPr>
            <w:fldChar w:fldCharType="separate"/>
          </w:r>
          <w:r>
            <w:rPr>
              <w:rFonts w:hint="eastAsia" w:ascii="仿宋_GB2312" w:hAnsi="仿宋_GB2312" w:eastAsia="仿宋_GB2312" w:cs="仿宋_GB2312"/>
              <w:bCs/>
              <w:sz w:val="32"/>
              <w:szCs w:val="32"/>
            </w:rPr>
            <w:t>三、阅读平台功能</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_Toc13123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- 5 -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lang w:val="zh-CN"/>
            </w:rPr>
            <w:fldChar w:fldCharType="end"/>
          </w:r>
        </w:p>
        <w:p>
          <w:pPr>
            <w:pStyle w:val="5"/>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zh-CN"/>
            </w:rPr>
            <w:fldChar w:fldCharType="begin"/>
          </w:r>
          <w:r>
            <w:rPr>
              <w:rFonts w:hint="eastAsia" w:ascii="仿宋_GB2312" w:hAnsi="仿宋_GB2312" w:eastAsia="仿宋_GB2312" w:cs="仿宋_GB2312"/>
              <w:bCs/>
              <w:sz w:val="32"/>
              <w:szCs w:val="32"/>
              <w:lang w:val="zh-CN"/>
            </w:rPr>
            <w:instrText xml:space="preserve"> HYPERLINK \l _Toc7194 </w:instrText>
          </w:r>
          <w:r>
            <w:rPr>
              <w:rFonts w:hint="eastAsia" w:ascii="仿宋_GB2312" w:hAnsi="仿宋_GB2312" w:eastAsia="仿宋_GB2312" w:cs="仿宋_GB2312"/>
              <w:bCs/>
              <w:sz w:val="32"/>
              <w:szCs w:val="32"/>
              <w:lang w:val="zh-CN"/>
            </w:rPr>
            <w:fldChar w:fldCharType="separate"/>
          </w:r>
          <w:r>
            <w:rPr>
              <w:rFonts w:hint="eastAsia" w:ascii="仿宋_GB2312" w:hAnsi="仿宋_GB2312" w:eastAsia="仿宋_GB2312" w:cs="仿宋_GB2312"/>
              <w:sz w:val="32"/>
              <w:szCs w:val="32"/>
            </w:rPr>
            <w:t>1、APP主要功能</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_Toc7194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- 5 -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lang w:val="zh-CN"/>
            </w:rPr>
            <w:fldChar w:fldCharType="end"/>
          </w:r>
        </w:p>
        <w:p>
          <w:pPr>
            <w:pStyle w:val="5"/>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zh-CN"/>
            </w:rPr>
            <w:fldChar w:fldCharType="begin"/>
          </w:r>
          <w:r>
            <w:rPr>
              <w:rFonts w:hint="eastAsia" w:ascii="仿宋_GB2312" w:hAnsi="仿宋_GB2312" w:eastAsia="仿宋_GB2312" w:cs="仿宋_GB2312"/>
              <w:bCs/>
              <w:sz w:val="32"/>
              <w:szCs w:val="32"/>
              <w:lang w:val="zh-CN"/>
            </w:rPr>
            <w:instrText xml:space="preserve"> HYPERLINK \l _Toc4462 </w:instrText>
          </w:r>
          <w:r>
            <w:rPr>
              <w:rFonts w:hint="eastAsia" w:ascii="仿宋_GB2312" w:hAnsi="仿宋_GB2312" w:eastAsia="仿宋_GB2312" w:cs="仿宋_GB2312"/>
              <w:bCs/>
              <w:sz w:val="32"/>
              <w:szCs w:val="32"/>
              <w:lang w:val="zh-CN"/>
            </w:rPr>
            <w:fldChar w:fldCharType="separate"/>
          </w:r>
          <w:r>
            <w:rPr>
              <w:rFonts w:hint="eastAsia" w:ascii="仿宋_GB2312" w:hAnsi="仿宋_GB2312" w:eastAsia="仿宋_GB2312" w:cs="仿宋_GB2312"/>
              <w:sz w:val="32"/>
              <w:szCs w:val="32"/>
            </w:rPr>
            <w:t>2、阅读平台功能对比</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_Toc4462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- 9 -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lang w:val="zh-CN"/>
            </w:rPr>
            <w:fldChar w:fldCharType="end"/>
          </w:r>
        </w:p>
        <w:p>
          <w:pPr>
            <w:pStyle w:val="9"/>
            <w:tabs>
              <w:tab w:val="right" w:leader="dot" w:pos="8845"/>
              <w:tab w:val="clear" w:pos="8835"/>
            </w:tabs>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zh-CN"/>
            </w:rPr>
            <w:fldChar w:fldCharType="begin"/>
          </w:r>
          <w:r>
            <w:rPr>
              <w:rFonts w:hint="eastAsia" w:ascii="仿宋_GB2312" w:hAnsi="仿宋_GB2312" w:eastAsia="仿宋_GB2312" w:cs="仿宋_GB2312"/>
              <w:bCs/>
              <w:sz w:val="32"/>
              <w:szCs w:val="32"/>
              <w:lang w:val="zh-CN"/>
            </w:rPr>
            <w:instrText xml:space="preserve"> HYPERLINK \l _Toc27283 </w:instrText>
          </w:r>
          <w:r>
            <w:rPr>
              <w:rFonts w:hint="eastAsia" w:ascii="仿宋_GB2312" w:hAnsi="仿宋_GB2312" w:eastAsia="仿宋_GB2312" w:cs="仿宋_GB2312"/>
              <w:bCs/>
              <w:sz w:val="32"/>
              <w:szCs w:val="32"/>
              <w:lang w:val="zh-CN"/>
            </w:rPr>
            <w:fldChar w:fldCharType="separate"/>
          </w:r>
          <w:r>
            <w:rPr>
              <w:rFonts w:hint="eastAsia" w:ascii="仿宋_GB2312" w:hAnsi="仿宋_GB2312" w:eastAsia="仿宋_GB2312" w:cs="仿宋_GB2312"/>
              <w:bCs/>
              <w:sz w:val="32"/>
              <w:szCs w:val="32"/>
            </w:rPr>
            <w:t>四、配套设备</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_Toc27283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- 10 -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lang w:val="zh-CN"/>
            </w:rPr>
            <w:fldChar w:fldCharType="end"/>
          </w:r>
        </w:p>
        <w:p>
          <w:pPr>
            <w:pStyle w:val="5"/>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zh-CN"/>
            </w:rPr>
            <w:fldChar w:fldCharType="begin"/>
          </w:r>
          <w:r>
            <w:rPr>
              <w:rFonts w:hint="eastAsia" w:ascii="仿宋_GB2312" w:hAnsi="仿宋_GB2312" w:eastAsia="仿宋_GB2312" w:cs="仿宋_GB2312"/>
              <w:bCs/>
              <w:sz w:val="32"/>
              <w:szCs w:val="32"/>
              <w:lang w:val="zh-CN"/>
            </w:rPr>
            <w:instrText xml:space="preserve"> HYPERLINK \l _Toc6579 </w:instrText>
          </w:r>
          <w:r>
            <w:rPr>
              <w:rFonts w:hint="eastAsia" w:ascii="仿宋_GB2312" w:hAnsi="仿宋_GB2312" w:eastAsia="仿宋_GB2312" w:cs="仿宋_GB2312"/>
              <w:bCs/>
              <w:sz w:val="32"/>
              <w:szCs w:val="32"/>
              <w:lang w:val="zh-CN"/>
            </w:rPr>
            <w:fldChar w:fldCharType="separate"/>
          </w:r>
          <w:r>
            <w:rPr>
              <w:rFonts w:hint="eastAsia" w:ascii="仿宋_GB2312" w:hAnsi="仿宋_GB2312" w:eastAsia="仿宋_GB2312" w:cs="仿宋_GB2312"/>
              <w:bCs/>
              <w:sz w:val="32"/>
              <w:szCs w:val="32"/>
            </w:rPr>
            <w:t>1、电子墨水屏阅读器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_Toc6579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- 10 -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lang w:val="zh-CN"/>
            </w:rPr>
            <w:fldChar w:fldCharType="end"/>
          </w:r>
        </w:p>
        <w:p>
          <w:pPr>
            <w:pStyle w:val="5"/>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zh-CN"/>
            </w:rPr>
            <w:fldChar w:fldCharType="begin"/>
          </w:r>
          <w:r>
            <w:rPr>
              <w:rFonts w:hint="eastAsia" w:ascii="仿宋_GB2312" w:hAnsi="仿宋_GB2312" w:eastAsia="仿宋_GB2312" w:cs="仿宋_GB2312"/>
              <w:bCs/>
              <w:sz w:val="32"/>
              <w:szCs w:val="32"/>
              <w:lang w:val="zh-CN"/>
            </w:rPr>
            <w:instrText xml:space="preserve"> HYPERLINK \l _Toc27355 </w:instrText>
          </w:r>
          <w:r>
            <w:rPr>
              <w:rFonts w:hint="eastAsia" w:ascii="仿宋_GB2312" w:hAnsi="仿宋_GB2312" w:eastAsia="仿宋_GB2312" w:cs="仿宋_GB2312"/>
              <w:bCs/>
              <w:sz w:val="32"/>
              <w:szCs w:val="32"/>
              <w:lang w:val="zh-CN"/>
            </w:rPr>
            <w:fldChar w:fldCharType="separate"/>
          </w:r>
          <w:r>
            <w:rPr>
              <w:rFonts w:hint="eastAsia" w:ascii="仿宋_GB2312" w:hAnsi="仿宋_GB2312" w:eastAsia="仿宋_GB2312" w:cs="仿宋_GB2312"/>
              <w:bCs/>
              <w:sz w:val="32"/>
              <w:szCs w:val="32"/>
            </w:rPr>
            <w:t>2、阅读体验区及阅读空间设计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_Toc27355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- 11 -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lang w:val="zh-CN"/>
            </w:rPr>
            <w:fldChar w:fldCharType="end"/>
          </w:r>
        </w:p>
        <w:p>
          <w:pPr>
            <w:pStyle w:val="5"/>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zh-CN"/>
            </w:rPr>
            <w:fldChar w:fldCharType="begin"/>
          </w:r>
          <w:r>
            <w:rPr>
              <w:rFonts w:hint="eastAsia" w:ascii="仿宋_GB2312" w:hAnsi="仿宋_GB2312" w:eastAsia="仿宋_GB2312" w:cs="仿宋_GB2312"/>
              <w:bCs/>
              <w:sz w:val="32"/>
              <w:szCs w:val="32"/>
              <w:lang w:val="zh-CN"/>
            </w:rPr>
            <w:instrText xml:space="preserve"> HYPERLINK \l _Toc28990 </w:instrText>
          </w:r>
          <w:r>
            <w:rPr>
              <w:rFonts w:hint="eastAsia" w:ascii="仿宋_GB2312" w:hAnsi="仿宋_GB2312" w:eastAsia="仿宋_GB2312" w:cs="仿宋_GB2312"/>
              <w:bCs/>
              <w:sz w:val="32"/>
              <w:szCs w:val="32"/>
              <w:lang w:val="zh-CN"/>
            </w:rPr>
            <w:fldChar w:fldCharType="separate"/>
          </w:r>
          <w:r>
            <w:rPr>
              <w:rFonts w:hint="eastAsia" w:ascii="仿宋_GB2312" w:hAnsi="仿宋_GB2312" w:eastAsia="仿宋_GB2312" w:cs="仿宋_GB2312"/>
              <w:bCs/>
              <w:sz w:val="32"/>
              <w:szCs w:val="32"/>
            </w:rPr>
            <w:t>3、JDRead自助借还柜</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_Toc28990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- 12 -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lang w:val="zh-CN"/>
            </w:rPr>
            <w:fldChar w:fldCharType="end"/>
          </w:r>
        </w:p>
        <w:p>
          <w:pPr>
            <w:pStyle w:val="9"/>
            <w:tabs>
              <w:tab w:val="right" w:leader="dot" w:pos="8845"/>
              <w:tab w:val="clear" w:pos="8835"/>
            </w:tabs>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zh-CN"/>
            </w:rPr>
            <w:fldChar w:fldCharType="begin"/>
          </w:r>
          <w:r>
            <w:rPr>
              <w:rFonts w:hint="eastAsia" w:ascii="仿宋_GB2312" w:hAnsi="仿宋_GB2312" w:eastAsia="仿宋_GB2312" w:cs="仿宋_GB2312"/>
              <w:bCs/>
              <w:sz w:val="32"/>
              <w:szCs w:val="32"/>
              <w:lang w:val="zh-CN"/>
            </w:rPr>
            <w:instrText xml:space="preserve"> HYPERLINK \l _Toc28722 </w:instrText>
          </w:r>
          <w:r>
            <w:rPr>
              <w:rFonts w:hint="eastAsia" w:ascii="仿宋_GB2312" w:hAnsi="仿宋_GB2312" w:eastAsia="仿宋_GB2312" w:cs="仿宋_GB2312"/>
              <w:bCs/>
              <w:sz w:val="32"/>
              <w:szCs w:val="32"/>
              <w:lang w:val="zh-CN"/>
            </w:rPr>
            <w:fldChar w:fldCharType="separate"/>
          </w:r>
          <w:r>
            <w:rPr>
              <w:rFonts w:hint="eastAsia" w:ascii="仿宋_GB2312" w:hAnsi="仿宋_GB2312" w:eastAsia="仿宋_GB2312" w:cs="仿宋_GB2312"/>
              <w:bCs/>
              <w:sz w:val="32"/>
              <w:szCs w:val="32"/>
            </w:rPr>
            <w:t>五、资源访问方式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_Toc28722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- 18 -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lang w:val="zh-CN"/>
            </w:rPr>
            <w:fldChar w:fldCharType="end"/>
          </w:r>
        </w:p>
        <w:p>
          <w:pPr>
            <w:pStyle w:val="9"/>
            <w:tabs>
              <w:tab w:val="right" w:leader="dot" w:pos="8845"/>
              <w:tab w:val="clear" w:pos="8835"/>
            </w:tabs>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zh-CN"/>
            </w:rPr>
            <w:fldChar w:fldCharType="begin"/>
          </w:r>
          <w:r>
            <w:rPr>
              <w:rFonts w:hint="eastAsia" w:ascii="仿宋_GB2312" w:hAnsi="仿宋_GB2312" w:eastAsia="仿宋_GB2312" w:cs="仿宋_GB2312"/>
              <w:bCs/>
              <w:sz w:val="32"/>
              <w:szCs w:val="32"/>
              <w:lang w:val="zh-CN"/>
            </w:rPr>
            <w:instrText xml:space="preserve"> HYPERLINK \l _Toc32243 </w:instrText>
          </w:r>
          <w:r>
            <w:rPr>
              <w:rFonts w:hint="eastAsia" w:ascii="仿宋_GB2312" w:hAnsi="仿宋_GB2312" w:eastAsia="仿宋_GB2312" w:cs="仿宋_GB2312"/>
              <w:bCs/>
              <w:sz w:val="32"/>
              <w:szCs w:val="32"/>
              <w:lang w:val="zh-CN"/>
            </w:rPr>
            <w:fldChar w:fldCharType="separate"/>
          </w:r>
          <w:r>
            <w:rPr>
              <w:rFonts w:hint="eastAsia" w:ascii="仿宋_GB2312" w:hAnsi="仿宋_GB2312" w:eastAsia="仿宋_GB2312" w:cs="仿宋_GB2312"/>
              <w:bCs/>
              <w:sz w:val="32"/>
              <w:szCs w:val="32"/>
            </w:rPr>
            <w:t>六</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商务模式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_Toc32243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- 19 -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lang w:val="zh-CN"/>
            </w:rPr>
            <w:fldChar w:fldCharType="end"/>
          </w:r>
        </w:p>
        <w:p>
          <w:pPr>
            <w:pStyle w:val="9"/>
            <w:tabs>
              <w:tab w:val="right" w:leader="dot" w:pos="8845"/>
              <w:tab w:val="clear" w:pos="8835"/>
            </w:tabs>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zh-CN"/>
            </w:rPr>
            <w:fldChar w:fldCharType="begin"/>
          </w:r>
          <w:r>
            <w:rPr>
              <w:rFonts w:hint="eastAsia" w:ascii="仿宋_GB2312" w:hAnsi="仿宋_GB2312" w:eastAsia="仿宋_GB2312" w:cs="仿宋_GB2312"/>
              <w:bCs/>
              <w:sz w:val="32"/>
              <w:szCs w:val="32"/>
              <w:lang w:val="zh-CN"/>
            </w:rPr>
            <w:instrText xml:space="preserve"> HYPERLINK \l _Toc12806 </w:instrText>
          </w:r>
          <w:r>
            <w:rPr>
              <w:rFonts w:hint="eastAsia" w:ascii="仿宋_GB2312" w:hAnsi="仿宋_GB2312" w:eastAsia="仿宋_GB2312" w:cs="仿宋_GB2312"/>
              <w:bCs/>
              <w:sz w:val="32"/>
              <w:szCs w:val="32"/>
              <w:lang w:val="zh-CN"/>
            </w:rPr>
            <w:fldChar w:fldCharType="separate"/>
          </w:r>
          <w:r>
            <w:rPr>
              <w:rFonts w:hint="eastAsia" w:ascii="仿宋_GB2312" w:hAnsi="仿宋_GB2312" w:eastAsia="仿宋_GB2312" w:cs="仿宋_GB2312"/>
              <w:bCs/>
              <w:sz w:val="32"/>
              <w:szCs w:val="32"/>
              <w:lang w:val="en-US" w:eastAsia="zh-CN"/>
            </w:rPr>
            <w:t>七、</w:t>
          </w:r>
          <w:r>
            <w:rPr>
              <w:rFonts w:hint="eastAsia" w:ascii="仿宋_GB2312" w:hAnsi="仿宋_GB2312" w:eastAsia="仿宋_GB2312" w:cs="仿宋_GB2312"/>
              <w:bCs/>
              <w:sz w:val="32"/>
              <w:szCs w:val="32"/>
            </w:rPr>
            <w:t>售后服务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_Toc12806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- 21 -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lang w:val="zh-CN"/>
            </w:rPr>
            <w:fldChar w:fldCharType="end"/>
          </w:r>
        </w:p>
        <w:p>
          <w:pPr>
            <w:pStyle w:val="9"/>
            <w:tabs>
              <w:tab w:val="right" w:leader="dot" w:pos="8845"/>
              <w:tab w:val="clear" w:pos="8835"/>
            </w:tabs>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zh-CN"/>
            </w:rPr>
            <w:fldChar w:fldCharType="begin"/>
          </w:r>
          <w:r>
            <w:rPr>
              <w:rFonts w:hint="eastAsia" w:ascii="仿宋_GB2312" w:hAnsi="仿宋_GB2312" w:eastAsia="仿宋_GB2312" w:cs="仿宋_GB2312"/>
              <w:bCs/>
              <w:sz w:val="32"/>
              <w:szCs w:val="32"/>
              <w:lang w:val="zh-CN"/>
            </w:rPr>
            <w:instrText xml:space="preserve"> HYPERLINK \l _Toc17974 </w:instrText>
          </w:r>
          <w:r>
            <w:rPr>
              <w:rFonts w:hint="eastAsia" w:ascii="仿宋_GB2312" w:hAnsi="仿宋_GB2312" w:eastAsia="仿宋_GB2312" w:cs="仿宋_GB2312"/>
              <w:bCs/>
              <w:sz w:val="32"/>
              <w:szCs w:val="32"/>
              <w:lang w:val="zh-CN"/>
            </w:rPr>
            <w:fldChar w:fldCharType="separate"/>
          </w:r>
          <w:r>
            <w:rPr>
              <w:rFonts w:hint="eastAsia" w:ascii="仿宋_GB2312" w:hAnsi="仿宋_GB2312" w:eastAsia="仿宋_GB2312" w:cs="仿宋_GB2312"/>
              <w:bCs/>
              <w:sz w:val="32"/>
              <w:szCs w:val="32"/>
              <w:lang w:val="en-US" w:eastAsia="zh-CN"/>
            </w:rPr>
            <w:t>八</w:t>
          </w:r>
          <w:r>
            <w:rPr>
              <w:rFonts w:hint="eastAsia" w:ascii="仿宋_GB2312" w:hAnsi="仿宋_GB2312" w:eastAsia="仿宋_GB2312" w:cs="仿宋_GB2312"/>
              <w:bCs/>
              <w:sz w:val="32"/>
              <w:szCs w:val="32"/>
            </w:rPr>
            <w:t>、公司简介</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_Toc17974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- 21 -</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lang w:val="zh-CN"/>
            </w:rPr>
            <w:fldChar w:fldCharType="end"/>
          </w:r>
        </w:p>
        <w:p>
          <w:pPr>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zh-CN"/>
            </w:rPr>
            <w:fldChar w:fldCharType="end"/>
          </w:r>
        </w:p>
      </w:sdtContent>
    </w:sdt>
    <w:p>
      <w:pPr>
        <w:widowControl/>
        <w:jc w:val="left"/>
        <w:rPr>
          <w:rFonts w:ascii="仿宋" w:hAnsi="仿宋" w:eastAsia="仿宋" w:cs="仿宋"/>
          <w:b/>
          <w:bCs/>
          <w:sz w:val="28"/>
          <w:szCs w:val="28"/>
        </w:rPr>
      </w:pPr>
    </w:p>
    <w:p>
      <w:pPr>
        <w:jc w:val="center"/>
        <w:rPr>
          <w:rFonts w:hint="eastAsia" w:ascii="仿宋" w:hAnsi="仿宋" w:eastAsia="仿宋" w:cs="仿宋"/>
          <w:b/>
          <w:bCs/>
          <w:sz w:val="28"/>
          <w:szCs w:val="28"/>
        </w:rPr>
      </w:pPr>
    </w:p>
    <w:p>
      <w:pPr>
        <w:pStyle w:val="21"/>
        <w:rPr>
          <w:rFonts w:ascii="仿宋" w:hAnsi="仿宋" w:eastAsia="仿宋" w:cs="仿宋"/>
          <w:b w:val="0"/>
          <w:bCs w:val="0"/>
        </w:rPr>
        <w:sectPr>
          <w:headerReference r:id="rId4" w:type="first"/>
          <w:footerReference r:id="rId6" w:type="first"/>
          <w:headerReference r:id="rId3" w:type="default"/>
          <w:footerReference r:id="rId5" w:type="default"/>
          <w:pgSz w:w="11906" w:h="16838"/>
          <w:pgMar w:top="1814" w:right="1474" w:bottom="1814" w:left="1587" w:header="850" w:footer="1417" w:gutter="0"/>
          <w:pgNumType w:fmt="numberInDash" w:start="1"/>
          <w:cols w:space="720" w:num="1"/>
          <w:titlePg/>
          <w:docGrid w:type="lines" w:linePitch="312" w:charSpace="0"/>
        </w:sectPr>
      </w:pPr>
    </w:p>
    <w:p>
      <w:pPr>
        <w:outlineLvl w:val="0"/>
        <w:rPr>
          <w:rFonts w:ascii="黑体" w:hAnsi="黑体" w:eastAsia="黑体" w:cs="仿宋"/>
          <w:b/>
          <w:bCs/>
          <w:sz w:val="32"/>
          <w:szCs w:val="32"/>
        </w:rPr>
      </w:pPr>
      <w:bookmarkStart w:id="0" w:name="_Toc525825364"/>
      <w:bookmarkStart w:id="1" w:name="_Toc27769"/>
      <w:r>
        <w:rPr>
          <w:rFonts w:hint="eastAsia" w:ascii="黑体" w:hAnsi="黑体" w:eastAsia="黑体" w:cs="仿宋"/>
          <w:b/>
          <w:bCs/>
          <w:sz w:val="32"/>
          <w:szCs w:val="32"/>
        </w:rPr>
        <w:t>一、资源简介</w:t>
      </w:r>
      <w:bookmarkEnd w:id="0"/>
      <w:bookmarkEnd w:id="1"/>
    </w:p>
    <w:p>
      <w:pPr>
        <w:spacing w:line="56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 xml:space="preserve">汇云书舍电子图书数据库是由京东和汇云博图合作推出的一款专注于校园移动阅读平台，简称“京东读书校园版”。支持ePub、PDF、等主流格式和多媒体电子书, 无论是最新最热的畅销书，还是各类专业书籍您都可以在这里畅读。 </w:t>
      </w:r>
    </w:p>
    <w:p>
      <w:pPr>
        <w:spacing w:line="56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京东读书校园版是针对图书馆机构和高校读者需求定制的版本，内设本校爱读、学校内刊、阅读圈等栏目，并可统计阅读时长，阅读分类等。阅读形式多样化，支持手机、平板、电脑阅读，同时可提供专业的电子墨水屏书阅读器JD</w:t>
      </w:r>
      <w:r>
        <w:rPr>
          <w:rFonts w:hint="eastAsia" w:ascii="仿宋_GB2312" w:hAnsi="仿宋" w:eastAsia="仿宋_GB2312" w:cs="仿宋"/>
          <w:sz w:val="32"/>
          <w:szCs w:val="32"/>
          <w:lang w:val="en-US" w:eastAsia="zh-CN"/>
        </w:rPr>
        <w:t>R</w:t>
      </w:r>
      <w:r>
        <w:rPr>
          <w:rFonts w:hint="eastAsia" w:ascii="仿宋_GB2312" w:hAnsi="仿宋" w:eastAsia="仿宋_GB2312" w:cs="仿宋"/>
          <w:sz w:val="32"/>
          <w:szCs w:val="32"/>
        </w:rPr>
        <w:t>ead。</w:t>
      </w:r>
    </w:p>
    <w:p>
      <w:pPr>
        <w:spacing w:line="56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平台内的电子书资源均由出版社、中盘商等相关版权方提供正版授权，目前已与国内近800家出版单位达成合作（包含出版社和中盘商）。京东在出版社和读者之间构建了一个健康的行业生态链，有效的保护了出版方和读者的利益，未来京东将建成全国最大的数字版权交易平台，将以更优质的资源服务广大高校读者。</w:t>
      </w:r>
    </w:p>
    <w:p>
      <w:pPr>
        <w:spacing w:line="560" w:lineRule="exact"/>
        <w:ind w:firstLine="640" w:firstLineChars="200"/>
        <w:rPr>
          <w:rFonts w:hint="eastAsia" w:ascii="仿宋_GB2312" w:hAnsi="仿宋" w:eastAsia="仿宋_GB2312" w:cs="仿宋"/>
          <w:sz w:val="32"/>
          <w:szCs w:val="32"/>
        </w:rPr>
      </w:pPr>
      <w:bookmarkStart w:id="2" w:name="_Toc525156977"/>
      <w:r>
        <w:rPr>
          <w:rFonts w:hint="eastAsia" w:ascii="仿宋_GB2312" w:hAnsi="仿宋" w:eastAsia="仿宋_GB2312" w:cs="仿宋"/>
          <w:sz w:val="32"/>
          <w:szCs w:val="32"/>
        </w:rPr>
        <w:t>汇云书舍电子图书数据库具有以下优势</w:t>
      </w:r>
      <w:bookmarkEnd w:id="2"/>
      <w:r>
        <w:rPr>
          <w:rFonts w:hint="eastAsia" w:ascii="仿宋_GB2312" w:hAnsi="仿宋" w:eastAsia="仿宋_GB2312" w:cs="仿宋"/>
          <w:sz w:val="32"/>
          <w:szCs w:val="32"/>
        </w:rPr>
        <w:t>：</w:t>
      </w:r>
    </w:p>
    <w:p>
      <w:pPr>
        <w:spacing w:line="56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（1）资源丰富：京东读书的资源共分为二十二个一级分类，</w:t>
      </w:r>
      <w:r>
        <w:rPr>
          <w:rFonts w:hint="eastAsia" w:ascii="仿宋_GB2312" w:hAnsi="仿宋" w:eastAsia="仿宋_GB2312" w:cs="仿宋"/>
          <w:sz w:val="32"/>
          <w:szCs w:val="32"/>
          <w:lang w:val="en-US" w:eastAsia="zh-CN"/>
        </w:rPr>
        <w:t>189</w:t>
      </w:r>
      <w:r>
        <w:rPr>
          <w:rFonts w:hint="eastAsia" w:ascii="仿宋_GB2312" w:hAnsi="仿宋" w:eastAsia="仿宋_GB2312" w:cs="仿宋"/>
          <w:sz w:val="32"/>
          <w:szCs w:val="32"/>
        </w:rPr>
        <w:t>个二级分类，涉及</w:t>
      </w:r>
      <w:r>
        <w:rPr>
          <w:rFonts w:hint="eastAsia" w:ascii="仿宋_GB2312" w:eastAsia="仿宋_GB2312"/>
          <w:sz w:val="32"/>
          <w:szCs w:val="32"/>
        </w:rPr>
        <w:fldChar w:fldCharType="begin"/>
      </w:r>
      <w:r>
        <w:rPr>
          <w:rFonts w:hint="eastAsia" w:ascii="仿宋_GB2312" w:eastAsia="仿宋_GB2312"/>
          <w:sz w:val="32"/>
          <w:szCs w:val="32"/>
        </w:rPr>
        <w:instrText xml:space="preserve"> HYPERLINK "http://baike.baidu.com/view/3330.htm" \t "_blank" </w:instrText>
      </w:r>
      <w:r>
        <w:rPr>
          <w:rFonts w:hint="eastAsia" w:ascii="仿宋_GB2312" w:eastAsia="仿宋_GB2312"/>
          <w:sz w:val="32"/>
          <w:szCs w:val="32"/>
        </w:rPr>
        <w:fldChar w:fldCharType="separate"/>
      </w:r>
      <w:r>
        <w:rPr>
          <w:rFonts w:hint="eastAsia" w:ascii="仿宋_GB2312" w:hAnsi="仿宋" w:eastAsia="仿宋_GB2312" w:cs="仿宋"/>
          <w:sz w:val="32"/>
          <w:szCs w:val="32"/>
        </w:rPr>
        <w:t>哲学</w:t>
      </w:r>
      <w:r>
        <w:rPr>
          <w:rFonts w:hint="eastAsia" w:ascii="仿宋_GB2312" w:hAnsi="仿宋" w:eastAsia="仿宋_GB2312" w:cs="仿宋"/>
          <w:sz w:val="32"/>
          <w:szCs w:val="32"/>
        </w:rPr>
        <w:fldChar w:fldCharType="end"/>
      </w:r>
      <w:r>
        <w:rPr>
          <w:rFonts w:hint="eastAsia" w:ascii="仿宋_GB2312" w:hAnsi="仿宋" w:eastAsia="仿宋_GB2312" w:cs="仿宋"/>
          <w:sz w:val="32"/>
          <w:szCs w:val="32"/>
        </w:rPr>
        <w:t>、</w:t>
      </w:r>
      <w:r>
        <w:fldChar w:fldCharType="begin"/>
      </w:r>
      <w:r>
        <w:instrText xml:space="preserve"> HYPERLINK "http://baike.baidu.com/view/31551.htm" \t "_blank" </w:instrText>
      </w:r>
      <w:r>
        <w:fldChar w:fldCharType="separate"/>
      </w:r>
      <w:r>
        <w:rPr>
          <w:rFonts w:hint="eastAsia" w:ascii="仿宋_GB2312" w:hAnsi="仿宋" w:eastAsia="仿宋_GB2312" w:cs="仿宋"/>
          <w:sz w:val="32"/>
          <w:szCs w:val="32"/>
        </w:rPr>
        <w:t>经济学</w:t>
      </w:r>
      <w:r>
        <w:rPr>
          <w:rFonts w:hint="eastAsia" w:ascii="仿宋_GB2312" w:hAnsi="仿宋" w:eastAsia="仿宋_GB2312" w:cs="仿宋"/>
          <w:sz w:val="32"/>
          <w:szCs w:val="32"/>
        </w:rPr>
        <w:fldChar w:fldCharType="end"/>
      </w:r>
      <w:r>
        <w:rPr>
          <w:rFonts w:hint="eastAsia" w:ascii="仿宋_GB2312" w:hAnsi="仿宋" w:eastAsia="仿宋_GB2312" w:cs="仿宋"/>
          <w:sz w:val="32"/>
          <w:szCs w:val="32"/>
        </w:rPr>
        <w:t>、</w:t>
      </w:r>
      <w:r>
        <w:fldChar w:fldCharType="begin"/>
      </w:r>
      <w:r>
        <w:instrText xml:space="preserve"> HYPERLINK "http://baike.baidu.com/subview/37354/6921906.htm" \t "_blank" </w:instrText>
      </w:r>
      <w:r>
        <w:fldChar w:fldCharType="separate"/>
      </w:r>
      <w:r>
        <w:rPr>
          <w:rFonts w:hint="eastAsia" w:ascii="仿宋_GB2312" w:hAnsi="仿宋" w:eastAsia="仿宋_GB2312" w:cs="仿宋"/>
          <w:sz w:val="32"/>
          <w:szCs w:val="32"/>
        </w:rPr>
        <w:t>法学</w:t>
      </w:r>
      <w:r>
        <w:rPr>
          <w:rFonts w:hint="eastAsia" w:ascii="仿宋_GB2312" w:hAnsi="仿宋" w:eastAsia="仿宋_GB2312" w:cs="仿宋"/>
          <w:sz w:val="32"/>
          <w:szCs w:val="32"/>
        </w:rPr>
        <w:fldChar w:fldCharType="end"/>
      </w:r>
      <w:r>
        <w:rPr>
          <w:rFonts w:hint="eastAsia" w:ascii="仿宋_GB2312" w:hAnsi="仿宋" w:eastAsia="仿宋_GB2312" w:cs="仿宋"/>
          <w:sz w:val="32"/>
          <w:szCs w:val="32"/>
        </w:rPr>
        <w:t>、</w:t>
      </w:r>
      <w:r>
        <w:fldChar w:fldCharType="begin"/>
      </w:r>
      <w:r>
        <w:instrText xml:space="preserve"> HYPERLINK "http://baike.baidu.com/subview/8732/5459933.htm" \t "_blank" </w:instrText>
      </w:r>
      <w:r>
        <w:fldChar w:fldCharType="separate"/>
      </w:r>
      <w:r>
        <w:rPr>
          <w:rFonts w:hint="eastAsia" w:ascii="仿宋_GB2312" w:hAnsi="仿宋" w:eastAsia="仿宋_GB2312" w:cs="仿宋"/>
          <w:sz w:val="32"/>
          <w:szCs w:val="32"/>
        </w:rPr>
        <w:t>文学</w:t>
      </w:r>
      <w:r>
        <w:rPr>
          <w:rFonts w:hint="eastAsia" w:ascii="仿宋_GB2312" w:hAnsi="仿宋" w:eastAsia="仿宋_GB2312" w:cs="仿宋"/>
          <w:sz w:val="32"/>
          <w:szCs w:val="32"/>
        </w:rPr>
        <w:fldChar w:fldCharType="end"/>
      </w:r>
      <w:r>
        <w:rPr>
          <w:rFonts w:hint="eastAsia" w:ascii="仿宋_GB2312" w:hAnsi="仿宋" w:eastAsia="仿宋_GB2312" w:cs="仿宋"/>
          <w:sz w:val="32"/>
          <w:szCs w:val="32"/>
        </w:rPr>
        <w:t>、</w:t>
      </w:r>
      <w:r>
        <w:fldChar w:fldCharType="begin"/>
      </w:r>
      <w:r>
        <w:instrText xml:space="preserve"> HYPERLINK "http://baike.baidu.com/view/94887.htm" \t "_blank" </w:instrText>
      </w:r>
      <w:r>
        <w:fldChar w:fldCharType="separate"/>
      </w:r>
      <w:r>
        <w:rPr>
          <w:rFonts w:hint="eastAsia" w:ascii="仿宋_GB2312" w:hAnsi="仿宋" w:eastAsia="仿宋_GB2312" w:cs="仿宋"/>
          <w:sz w:val="32"/>
          <w:szCs w:val="32"/>
        </w:rPr>
        <w:t>历史学</w:t>
      </w:r>
      <w:r>
        <w:rPr>
          <w:rFonts w:hint="eastAsia" w:ascii="仿宋_GB2312" w:hAnsi="仿宋" w:eastAsia="仿宋_GB2312" w:cs="仿宋"/>
          <w:sz w:val="32"/>
          <w:szCs w:val="32"/>
        </w:rPr>
        <w:fldChar w:fldCharType="end"/>
      </w:r>
      <w:r>
        <w:rPr>
          <w:rFonts w:hint="eastAsia" w:ascii="仿宋_GB2312" w:hAnsi="仿宋" w:eastAsia="仿宋_GB2312" w:cs="仿宋"/>
          <w:sz w:val="32"/>
          <w:szCs w:val="32"/>
        </w:rPr>
        <w:t>、</w:t>
      </w:r>
      <w:r>
        <w:fldChar w:fldCharType="begin"/>
      </w:r>
      <w:r>
        <w:instrText xml:space="preserve"> HYPERLINK "http://baike.baidu.com/view/7490.htm" \t "_blank" </w:instrText>
      </w:r>
      <w:r>
        <w:fldChar w:fldCharType="separate"/>
      </w:r>
      <w:r>
        <w:rPr>
          <w:rFonts w:hint="eastAsia" w:ascii="仿宋_GB2312" w:hAnsi="仿宋" w:eastAsia="仿宋_GB2312" w:cs="仿宋"/>
          <w:sz w:val="32"/>
          <w:szCs w:val="32"/>
        </w:rPr>
        <w:t>医学</w:t>
      </w:r>
      <w:r>
        <w:rPr>
          <w:rFonts w:hint="eastAsia" w:ascii="仿宋_GB2312" w:hAnsi="仿宋" w:eastAsia="仿宋_GB2312" w:cs="仿宋"/>
          <w:sz w:val="32"/>
          <w:szCs w:val="32"/>
        </w:rPr>
        <w:fldChar w:fldCharType="end"/>
      </w:r>
      <w:r>
        <w:rPr>
          <w:rFonts w:hint="eastAsia" w:ascii="仿宋_GB2312" w:hAnsi="仿宋" w:eastAsia="仿宋_GB2312" w:cs="仿宋"/>
          <w:sz w:val="32"/>
          <w:szCs w:val="32"/>
        </w:rPr>
        <w:t>、</w:t>
      </w:r>
      <w:r>
        <w:fldChar w:fldCharType="begin"/>
      </w:r>
      <w:r>
        <w:instrText xml:space="preserve"> HYPERLINK "http://baike.baidu.com/subview/20674/4954145.htm" \t "_blank" </w:instrText>
      </w:r>
      <w:r>
        <w:fldChar w:fldCharType="separate"/>
      </w:r>
      <w:r>
        <w:rPr>
          <w:rFonts w:hint="eastAsia" w:ascii="仿宋_GB2312" w:hAnsi="仿宋" w:eastAsia="仿宋_GB2312" w:cs="仿宋"/>
          <w:sz w:val="32"/>
          <w:szCs w:val="32"/>
        </w:rPr>
        <w:t>管理学</w:t>
      </w:r>
      <w:r>
        <w:rPr>
          <w:rFonts w:hint="eastAsia" w:ascii="仿宋_GB2312" w:hAnsi="仿宋" w:eastAsia="仿宋_GB2312" w:cs="仿宋"/>
          <w:sz w:val="32"/>
          <w:szCs w:val="32"/>
        </w:rPr>
        <w:fldChar w:fldCharType="end"/>
      </w:r>
      <w:r>
        <w:rPr>
          <w:rFonts w:hint="eastAsia" w:ascii="仿宋_GB2312" w:hAnsi="仿宋" w:eastAsia="仿宋_GB2312" w:cs="仿宋"/>
          <w:sz w:val="32"/>
          <w:szCs w:val="32"/>
        </w:rPr>
        <w:t>、</w:t>
      </w:r>
      <w:r>
        <w:fldChar w:fldCharType="begin"/>
      </w:r>
      <w:r>
        <w:instrText xml:space="preserve"> HYPERLINK "http://baike.baidu.com/view/1658558.htm" \t "_blank" </w:instrText>
      </w:r>
      <w:r>
        <w:fldChar w:fldCharType="separate"/>
      </w:r>
      <w:r>
        <w:rPr>
          <w:rFonts w:hint="eastAsia" w:ascii="仿宋_GB2312" w:hAnsi="仿宋" w:eastAsia="仿宋_GB2312" w:cs="仿宋"/>
          <w:sz w:val="32"/>
          <w:szCs w:val="32"/>
        </w:rPr>
        <w:t>艺术</w:t>
      </w:r>
      <w:r>
        <w:rPr>
          <w:rFonts w:hint="eastAsia" w:ascii="仿宋_GB2312" w:hAnsi="仿宋" w:eastAsia="仿宋_GB2312" w:cs="仿宋"/>
          <w:sz w:val="32"/>
          <w:szCs w:val="32"/>
        </w:rPr>
        <w:fldChar w:fldCharType="end"/>
      </w:r>
      <w:r>
        <w:rPr>
          <w:rFonts w:hint="eastAsia" w:ascii="仿宋_GB2312" w:hAnsi="仿宋" w:eastAsia="仿宋_GB2312" w:cs="仿宋"/>
          <w:sz w:val="32"/>
          <w:szCs w:val="32"/>
        </w:rPr>
        <w:t>、工业科技等十多个学科，现有中文电子图书20多万种。</w:t>
      </w:r>
    </w:p>
    <w:p>
      <w:pPr>
        <w:spacing w:line="56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（2）新书更新快：图书70%是2010年以后出版，每周都有1~2千册新书上线。</w:t>
      </w:r>
    </w:p>
    <w:p>
      <w:pPr>
        <w:spacing w:line="560" w:lineRule="exact"/>
        <w:ind w:firstLine="640" w:firstLineChars="200"/>
        <w:rPr>
          <w:rFonts w:ascii="仿宋" w:hAnsi="仿宋" w:eastAsia="仿宋" w:cs="仿宋"/>
          <w:sz w:val="32"/>
          <w:szCs w:val="32"/>
        </w:rPr>
      </w:pPr>
      <w:r>
        <w:rPr>
          <w:rFonts w:hint="eastAsia" w:ascii="仿宋_GB2312" w:hAnsi="仿宋" w:eastAsia="仿宋_GB2312" w:cs="仿宋"/>
          <w:sz w:val="32"/>
          <w:szCs w:val="32"/>
        </w:rPr>
        <w:t>（3）版权合法：图书质量高、格式均为国际通用的PDF、EPUB文本格式，且全部版权合法。</w:t>
      </w:r>
    </w:p>
    <w:p>
      <w:pPr>
        <w:outlineLvl w:val="0"/>
        <w:rPr>
          <w:rFonts w:ascii="黑体" w:hAnsi="黑体" w:eastAsia="黑体" w:cs="仿宋"/>
          <w:b/>
          <w:bCs/>
          <w:sz w:val="32"/>
          <w:szCs w:val="32"/>
        </w:rPr>
      </w:pPr>
      <w:bookmarkStart w:id="3" w:name="_Toc525825365"/>
      <w:bookmarkStart w:id="4" w:name="_Toc18075"/>
      <w:r>
        <w:rPr>
          <w:rFonts w:hint="eastAsia" w:ascii="黑体" w:hAnsi="黑体" w:eastAsia="黑体" w:cs="仿宋"/>
          <w:b/>
          <w:bCs/>
          <w:sz w:val="32"/>
          <w:szCs w:val="32"/>
        </w:rPr>
        <w:t>二、资源分类统计</w:t>
      </w:r>
      <w:bookmarkEnd w:id="3"/>
      <w:bookmarkEnd w:id="4"/>
    </w:p>
    <w:p>
      <w:pPr>
        <w:spacing w:line="560" w:lineRule="exact"/>
        <w:ind w:firstLine="640" w:firstLineChars="200"/>
        <w:outlineLvl w:val="2"/>
      </w:pPr>
      <w:bookmarkStart w:id="5" w:name="_Toc12751"/>
      <w:r>
        <w:rPr>
          <w:rFonts w:hint="eastAsia" w:ascii="仿宋_GB2312" w:hAnsi="仿宋" w:eastAsia="仿宋_GB2312" w:cs="仿宋"/>
          <w:sz w:val="32"/>
          <w:szCs w:val="32"/>
        </w:rPr>
        <w:t>1、按年份统计：</w:t>
      </w:r>
      <w:bookmarkEnd w:id="5"/>
    </w:p>
    <w:tbl>
      <w:tblPr>
        <w:tblStyle w:val="12"/>
        <w:tblW w:w="9355" w:type="dxa"/>
        <w:jc w:val="center"/>
        <w:tblLayout w:type="autofit"/>
        <w:tblCellMar>
          <w:top w:w="0" w:type="dxa"/>
          <w:left w:w="0" w:type="dxa"/>
          <w:bottom w:w="0" w:type="dxa"/>
          <w:right w:w="0" w:type="dxa"/>
        </w:tblCellMar>
      </w:tblPr>
      <w:tblGrid>
        <w:gridCol w:w="669"/>
        <w:gridCol w:w="945"/>
        <w:gridCol w:w="860"/>
        <w:gridCol w:w="860"/>
        <w:gridCol w:w="860"/>
        <w:gridCol w:w="860"/>
        <w:gridCol w:w="860"/>
        <w:gridCol w:w="860"/>
        <w:gridCol w:w="860"/>
        <w:gridCol w:w="860"/>
        <w:gridCol w:w="861"/>
      </w:tblGrid>
      <w:tr>
        <w:tblPrEx>
          <w:tblCellMar>
            <w:top w:w="0" w:type="dxa"/>
            <w:left w:w="0" w:type="dxa"/>
            <w:bottom w:w="0" w:type="dxa"/>
            <w:right w:w="0" w:type="dxa"/>
          </w:tblCellMar>
        </w:tblPrEx>
        <w:trPr>
          <w:trHeight w:val="510" w:hRule="exact"/>
          <w:jc w:val="center"/>
        </w:trPr>
        <w:tc>
          <w:tcPr>
            <w:tcW w:w="669" w:type="dxa"/>
            <w:tcBorders>
              <w:top w:val="single" w:color="FFFFFF" w:sz="8" w:space="0"/>
              <w:left w:val="single" w:color="FFFFFF" w:sz="8" w:space="0"/>
              <w:bottom w:val="single" w:color="FFFFFF" w:sz="8" w:space="0"/>
              <w:right w:val="single" w:color="FFFFFF" w:sz="8" w:space="0"/>
            </w:tcBorders>
            <w:shd w:val="clear" w:color="auto" w:fill="B8CCE4" w:themeFill="accent1" w:themeFillTint="66"/>
            <w:tcMar>
              <w:top w:w="12" w:type="dxa"/>
              <w:left w:w="12" w:type="dxa"/>
              <w:bottom w:w="0" w:type="dxa"/>
              <w:right w:w="12" w:type="dxa"/>
            </w:tcMar>
            <w:vAlign w:val="center"/>
          </w:tcPr>
          <w:p>
            <w:pPr>
              <w:widowControl w:val="0"/>
              <w:jc w:val="center"/>
              <w:rPr>
                <w:rFonts w:hint="eastAsia" w:ascii="仿宋" w:hAnsi="仿宋" w:eastAsia="仿宋" w:cs="仿宋"/>
                <w:b/>
                <w:bCs/>
                <w:kern w:val="2"/>
                <w:sz w:val="24"/>
                <w:szCs w:val="24"/>
                <w:lang w:eastAsia="zh-CN"/>
              </w:rPr>
            </w:pPr>
            <w:r>
              <w:rPr>
                <w:rFonts w:hint="eastAsia" w:ascii="仿宋" w:hAnsi="仿宋" w:eastAsia="仿宋" w:cs="仿宋"/>
                <w:b/>
                <w:bCs/>
                <w:kern w:val="2"/>
                <w:sz w:val="24"/>
                <w:szCs w:val="24"/>
                <w:lang w:val="en-US" w:eastAsia="zh-CN"/>
              </w:rPr>
              <w:t>年份</w:t>
            </w:r>
          </w:p>
        </w:tc>
        <w:tc>
          <w:tcPr>
            <w:tcW w:w="945" w:type="dxa"/>
            <w:tcBorders>
              <w:top w:val="single" w:color="FFFFFF" w:sz="8" w:space="0"/>
              <w:left w:val="single" w:color="FFFFFF" w:sz="8" w:space="0"/>
              <w:bottom w:val="single" w:color="FFFFFF" w:sz="8" w:space="0"/>
              <w:right w:val="single" w:color="FFFFFF" w:sz="8" w:space="0"/>
            </w:tcBorders>
            <w:shd w:val="clear" w:color="auto" w:fill="B8CCE4" w:themeFill="accent1" w:themeFillTint="66"/>
            <w:tcMar>
              <w:top w:w="12" w:type="dxa"/>
              <w:left w:w="12" w:type="dxa"/>
              <w:bottom w:w="0" w:type="dxa"/>
              <w:right w:w="12" w:type="dxa"/>
            </w:tcMar>
            <w:vAlign w:val="center"/>
          </w:tcPr>
          <w:p>
            <w:pPr>
              <w:widowControl w:val="0"/>
              <w:jc w:val="center"/>
              <w:rPr>
                <w:rFonts w:hint="default"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2019</w:t>
            </w:r>
          </w:p>
        </w:tc>
        <w:tc>
          <w:tcPr>
            <w:tcW w:w="860" w:type="dxa"/>
            <w:tcBorders>
              <w:top w:val="single" w:color="FFFFFF" w:sz="8" w:space="0"/>
              <w:left w:val="single" w:color="FFFFFF" w:sz="8" w:space="0"/>
              <w:bottom w:val="single" w:color="FFFFFF" w:sz="8" w:space="0"/>
              <w:right w:val="single" w:color="FFFFFF" w:sz="8" w:space="0"/>
            </w:tcBorders>
            <w:shd w:val="clear" w:color="auto" w:fill="B8CCE4" w:themeFill="accent1" w:themeFillTint="66"/>
            <w:tcMar>
              <w:top w:w="12" w:type="dxa"/>
              <w:left w:w="12" w:type="dxa"/>
              <w:bottom w:w="0" w:type="dxa"/>
              <w:right w:w="12" w:type="dxa"/>
            </w:tcMar>
            <w:vAlign w:val="center"/>
          </w:tcPr>
          <w:p>
            <w:pPr>
              <w:widowControl w:val="0"/>
              <w:jc w:val="center"/>
              <w:rPr>
                <w:rFonts w:hint="default"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2018</w:t>
            </w:r>
          </w:p>
        </w:tc>
        <w:tc>
          <w:tcPr>
            <w:tcW w:w="860" w:type="dxa"/>
            <w:tcBorders>
              <w:top w:val="single" w:color="FFFFFF" w:sz="8" w:space="0"/>
              <w:left w:val="single" w:color="FFFFFF" w:sz="8" w:space="0"/>
              <w:bottom w:val="single" w:color="FFFFFF" w:sz="8" w:space="0"/>
              <w:right w:val="single" w:color="FFFFFF" w:sz="8" w:space="0"/>
            </w:tcBorders>
            <w:shd w:val="clear" w:color="auto" w:fill="B8CCE4" w:themeFill="accent1" w:themeFillTint="66"/>
            <w:tcMar>
              <w:top w:w="12" w:type="dxa"/>
              <w:left w:w="12" w:type="dxa"/>
              <w:bottom w:w="0" w:type="dxa"/>
              <w:right w:w="12" w:type="dxa"/>
            </w:tcMar>
            <w:vAlign w:val="center"/>
          </w:tcPr>
          <w:p>
            <w:pPr>
              <w:widowControl w:val="0"/>
              <w:jc w:val="center"/>
              <w:rPr>
                <w:rFonts w:hint="default"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2017</w:t>
            </w:r>
          </w:p>
        </w:tc>
        <w:tc>
          <w:tcPr>
            <w:tcW w:w="860" w:type="dxa"/>
            <w:tcBorders>
              <w:top w:val="single" w:color="FFFFFF" w:sz="8" w:space="0"/>
              <w:left w:val="single" w:color="FFFFFF" w:sz="8" w:space="0"/>
              <w:bottom w:val="single" w:color="FFFFFF" w:sz="8" w:space="0"/>
              <w:right w:val="single" w:color="FFFFFF" w:sz="8" w:space="0"/>
            </w:tcBorders>
            <w:shd w:val="clear" w:color="auto" w:fill="B8CCE4" w:themeFill="accent1" w:themeFillTint="66"/>
            <w:tcMar>
              <w:top w:w="12" w:type="dxa"/>
              <w:left w:w="12" w:type="dxa"/>
              <w:bottom w:w="0" w:type="dxa"/>
              <w:right w:w="12" w:type="dxa"/>
            </w:tcMar>
            <w:vAlign w:val="center"/>
          </w:tcPr>
          <w:p>
            <w:pPr>
              <w:widowControl w:val="0"/>
              <w:jc w:val="center"/>
              <w:rPr>
                <w:rFonts w:hint="default"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2016</w:t>
            </w:r>
          </w:p>
        </w:tc>
        <w:tc>
          <w:tcPr>
            <w:tcW w:w="860" w:type="dxa"/>
            <w:tcBorders>
              <w:top w:val="single" w:color="FFFFFF" w:sz="8" w:space="0"/>
              <w:left w:val="single" w:color="FFFFFF" w:sz="8" w:space="0"/>
              <w:bottom w:val="single" w:color="FFFFFF" w:sz="8" w:space="0"/>
              <w:right w:val="single" w:color="FFFFFF" w:sz="8" w:space="0"/>
            </w:tcBorders>
            <w:shd w:val="clear" w:color="auto" w:fill="B8CCE4" w:themeFill="accent1" w:themeFillTint="66"/>
            <w:tcMar>
              <w:top w:w="12" w:type="dxa"/>
              <w:left w:w="12" w:type="dxa"/>
              <w:bottom w:w="0" w:type="dxa"/>
              <w:right w:w="12" w:type="dxa"/>
            </w:tcMar>
            <w:vAlign w:val="center"/>
          </w:tcPr>
          <w:p>
            <w:pPr>
              <w:widowControl w:val="0"/>
              <w:jc w:val="center"/>
              <w:rPr>
                <w:rFonts w:hint="default"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2015</w:t>
            </w:r>
          </w:p>
        </w:tc>
        <w:tc>
          <w:tcPr>
            <w:tcW w:w="860" w:type="dxa"/>
            <w:tcBorders>
              <w:top w:val="single" w:color="FFFFFF" w:sz="8" w:space="0"/>
              <w:left w:val="single" w:color="FFFFFF" w:sz="8" w:space="0"/>
              <w:bottom w:val="single" w:color="FFFFFF" w:sz="8" w:space="0"/>
              <w:right w:val="single" w:color="FFFFFF" w:sz="8" w:space="0"/>
            </w:tcBorders>
            <w:shd w:val="clear" w:color="auto" w:fill="B8CCE4" w:themeFill="accent1" w:themeFillTint="66"/>
            <w:tcMar>
              <w:top w:w="12" w:type="dxa"/>
              <w:left w:w="12" w:type="dxa"/>
              <w:bottom w:w="0" w:type="dxa"/>
              <w:right w:w="12" w:type="dxa"/>
            </w:tcMar>
            <w:vAlign w:val="center"/>
          </w:tcPr>
          <w:p>
            <w:pPr>
              <w:widowControl w:val="0"/>
              <w:jc w:val="center"/>
              <w:rPr>
                <w:rFonts w:hint="default"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2014</w:t>
            </w:r>
          </w:p>
        </w:tc>
        <w:tc>
          <w:tcPr>
            <w:tcW w:w="860" w:type="dxa"/>
            <w:tcBorders>
              <w:top w:val="single" w:color="FFFFFF" w:sz="8" w:space="0"/>
              <w:left w:val="single" w:color="FFFFFF" w:sz="8" w:space="0"/>
              <w:bottom w:val="single" w:color="FFFFFF" w:sz="8" w:space="0"/>
              <w:right w:val="single" w:color="FFFFFF" w:sz="8" w:space="0"/>
            </w:tcBorders>
            <w:shd w:val="clear" w:color="auto" w:fill="B8CCE4" w:themeFill="accent1" w:themeFillTint="66"/>
            <w:tcMar>
              <w:top w:w="12" w:type="dxa"/>
              <w:left w:w="12" w:type="dxa"/>
              <w:bottom w:w="0" w:type="dxa"/>
              <w:right w:w="12" w:type="dxa"/>
            </w:tcMar>
            <w:vAlign w:val="center"/>
          </w:tcPr>
          <w:p>
            <w:pPr>
              <w:widowControl w:val="0"/>
              <w:jc w:val="center"/>
              <w:rPr>
                <w:rFonts w:hint="default"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2013</w:t>
            </w:r>
          </w:p>
        </w:tc>
        <w:tc>
          <w:tcPr>
            <w:tcW w:w="860" w:type="dxa"/>
            <w:tcBorders>
              <w:top w:val="single" w:color="FFFFFF" w:sz="8" w:space="0"/>
              <w:left w:val="single" w:color="FFFFFF" w:sz="8" w:space="0"/>
              <w:bottom w:val="single" w:color="FFFFFF" w:sz="8" w:space="0"/>
              <w:right w:val="single" w:color="FFFFFF" w:sz="8" w:space="0"/>
            </w:tcBorders>
            <w:shd w:val="clear" w:color="auto" w:fill="B8CCE4" w:themeFill="accent1" w:themeFillTint="66"/>
            <w:tcMar>
              <w:top w:w="12" w:type="dxa"/>
              <w:left w:w="12" w:type="dxa"/>
              <w:bottom w:w="0" w:type="dxa"/>
              <w:right w:w="12" w:type="dxa"/>
            </w:tcMar>
            <w:vAlign w:val="center"/>
          </w:tcPr>
          <w:p>
            <w:pPr>
              <w:widowControl w:val="0"/>
              <w:jc w:val="center"/>
              <w:rPr>
                <w:rFonts w:hint="default"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2012</w:t>
            </w:r>
          </w:p>
        </w:tc>
        <w:tc>
          <w:tcPr>
            <w:tcW w:w="860" w:type="dxa"/>
            <w:tcBorders>
              <w:top w:val="single" w:color="FFFFFF" w:sz="8" w:space="0"/>
              <w:left w:val="single" w:color="FFFFFF" w:sz="8" w:space="0"/>
              <w:bottom w:val="single" w:color="FFFFFF" w:sz="8" w:space="0"/>
              <w:right w:val="single" w:color="FFFFFF" w:sz="8" w:space="0"/>
            </w:tcBorders>
            <w:shd w:val="clear" w:color="auto" w:fill="B8CCE4" w:themeFill="accent1" w:themeFillTint="66"/>
            <w:tcMar>
              <w:top w:w="12" w:type="dxa"/>
              <w:left w:w="12" w:type="dxa"/>
              <w:bottom w:w="0" w:type="dxa"/>
              <w:right w:w="12" w:type="dxa"/>
            </w:tcMar>
            <w:vAlign w:val="center"/>
          </w:tcPr>
          <w:p>
            <w:pPr>
              <w:widowControl w:val="0"/>
              <w:jc w:val="center"/>
              <w:rPr>
                <w:rFonts w:hint="default"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2011</w:t>
            </w:r>
          </w:p>
        </w:tc>
        <w:tc>
          <w:tcPr>
            <w:tcW w:w="861" w:type="dxa"/>
            <w:tcBorders>
              <w:top w:val="single" w:color="FFFFFF" w:sz="8" w:space="0"/>
              <w:left w:val="single" w:color="FFFFFF" w:sz="8" w:space="0"/>
              <w:bottom w:val="single" w:color="FFFFFF" w:sz="8" w:space="0"/>
              <w:right w:val="single" w:color="FFFFFF" w:sz="8" w:space="0"/>
            </w:tcBorders>
            <w:shd w:val="clear" w:color="auto" w:fill="B8CCE4" w:themeFill="accent1" w:themeFillTint="66"/>
            <w:tcMar>
              <w:top w:w="12" w:type="dxa"/>
              <w:left w:w="12" w:type="dxa"/>
              <w:bottom w:w="0" w:type="dxa"/>
              <w:right w:w="12" w:type="dxa"/>
            </w:tcMar>
            <w:vAlign w:val="center"/>
          </w:tcPr>
          <w:p>
            <w:pPr>
              <w:widowControl w:val="0"/>
              <w:jc w:val="center"/>
              <w:rPr>
                <w:rFonts w:hint="default"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2010</w:t>
            </w:r>
          </w:p>
        </w:tc>
      </w:tr>
      <w:tr>
        <w:tblPrEx>
          <w:tblCellMar>
            <w:top w:w="0" w:type="dxa"/>
            <w:left w:w="0" w:type="dxa"/>
            <w:bottom w:w="0" w:type="dxa"/>
            <w:right w:w="0" w:type="dxa"/>
          </w:tblCellMar>
        </w:tblPrEx>
        <w:trPr>
          <w:trHeight w:val="510" w:hRule="exact"/>
          <w:jc w:val="center"/>
        </w:trPr>
        <w:tc>
          <w:tcPr>
            <w:tcW w:w="669" w:type="dxa"/>
            <w:tcBorders>
              <w:top w:val="single" w:color="FFFFFF" w:sz="8" w:space="0"/>
              <w:left w:val="single" w:color="FFFFFF" w:sz="8" w:space="0"/>
              <w:bottom w:val="single" w:color="FFFFFF" w:sz="8" w:space="0"/>
              <w:right w:val="single" w:color="FFFFFF" w:sz="8" w:space="0"/>
            </w:tcBorders>
            <w:shd w:val="clear" w:color="auto" w:fill="E9EDF4"/>
            <w:tcMar>
              <w:top w:w="12" w:type="dxa"/>
              <w:left w:w="12" w:type="dxa"/>
              <w:bottom w:w="0" w:type="dxa"/>
              <w:right w:w="12" w:type="dxa"/>
            </w:tcMar>
            <w:vAlign w:val="center"/>
          </w:tcPr>
          <w:p>
            <w:pPr>
              <w:widowControl w:val="0"/>
              <w:jc w:val="center"/>
              <w:rPr>
                <w:rFonts w:hint="eastAsia" w:ascii="仿宋" w:hAnsi="仿宋" w:eastAsia="仿宋" w:cs="仿宋"/>
                <w:b/>
                <w:bCs/>
                <w:kern w:val="2"/>
                <w:sz w:val="24"/>
                <w:szCs w:val="24"/>
                <w:lang w:eastAsia="zh-CN"/>
              </w:rPr>
            </w:pPr>
            <w:r>
              <w:rPr>
                <w:rFonts w:hint="eastAsia" w:ascii="仿宋" w:hAnsi="仿宋" w:eastAsia="仿宋" w:cs="仿宋"/>
                <w:b/>
                <w:bCs/>
                <w:kern w:val="2"/>
                <w:sz w:val="24"/>
                <w:szCs w:val="24"/>
                <w:lang w:val="en-US" w:eastAsia="zh-CN"/>
              </w:rPr>
              <w:t>数量</w:t>
            </w:r>
          </w:p>
        </w:tc>
        <w:tc>
          <w:tcPr>
            <w:tcW w:w="945" w:type="dxa"/>
            <w:tcBorders>
              <w:top w:val="single" w:color="FFFFFF" w:sz="8" w:space="0"/>
              <w:left w:val="single" w:color="FFFFFF" w:sz="8" w:space="0"/>
              <w:bottom w:val="single" w:color="FFFFFF" w:sz="8" w:space="0"/>
              <w:right w:val="single" w:color="FFFFFF" w:sz="8" w:space="0"/>
            </w:tcBorders>
            <w:shd w:val="clear" w:color="auto" w:fill="E9EDF4"/>
            <w:tcMar>
              <w:top w:w="12" w:type="dxa"/>
              <w:left w:w="12" w:type="dxa"/>
              <w:bottom w:w="0" w:type="dxa"/>
              <w:right w:w="12" w:type="dxa"/>
            </w:tcMar>
            <w:vAlign w:val="center"/>
          </w:tcPr>
          <w:p>
            <w:pPr>
              <w:keepNext w:val="0"/>
              <w:keepLines w:val="0"/>
              <w:widowControl/>
              <w:suppressLineNumbers w:val="0"/>
              <w:jc w:val="center"/>
              <w:textAlignment w:val="center"/>
              <w:rPr>
                <w:rFonts w:hint="eastAsia" w:ascii="仿宋" w:hAnsi="仿宋" w:eastAsia="仿宋" w:cs="仿宋"/>
                <w:kern w:val="2"/>
                <w:sz w:val="24"/>
                <w:szCs w:val="24"/>
                <w:lang w:val="en-US" w:eastAsia="zh-CN"/>
              </w:rPr>
            </w:pPr>
            <w:r>
              <w:rPr>
                <w:rFonts w:hint="eastAsia" w:ascii="仿宋" w:hAnsi="仿宋" w:eastAsia="仿宋" w:cs="仿宋"/>
                <w:i w:val="0"/>
                <w:color w:val="000000"/>
                <w:kern w:val="0"/>
                <w:sz w:val="24"/>
                <w:szCs w:val="24"/>
                <w:u w:val="none"/>
                <w:lang w:val="en-US" w:eastAsia="zh-CN" w:bidi="ar"/>
              </w:rPr>
              <w:t>32490</w:t>
            </w:r>
          </w:p>
        </w:tc>
        <w:tc>
          <w:tcPr>
            <w:tcW w:w="860" w:type="dxa"/>
            <w:tcBorders>
              <w:top w:val="single" w:color="FFFFFF" w:sz="8" w:space="0"/>
              <w:left w:val="single" w:color="FFFFFF" w:sz="8" w:space="0"/>
              <w:bottom w:val="single" w:color="FFFFFF" w:sz="8" w:space="0"/>
              <w:right w:val="single" w:color="FFFFFF" w:sz="8" w:space="0"/>
            </w:tcBorders>
            <w:shd w:val="clear" w:color="auto" w:fill="E9EDF4"/>
            <w:tcMar>
              <w:top w:w="12" w:type="dxa"/>
              <w:left w:w="12" w:type="dxa"/>
              <w:bottom w:w="0" w:type="dxa"/>
              <w:right w:w="12" w:type="dxa"/>
            </w:tcMar>
            <w:vAlign w:val="center"/>
          </w:tcPr>
          <w:p>
            <w:pPr>
              <w:keepNext w:val="0"/>
              <w:keepLines w:val="0"/>
              <w:widowControl/>
              <w:suppressLineNumbers w:val="0"/>
              <w:jc w:val="center"/>
              <w:textAlignment w:val="center"/>
              <w:rPr>
                <w:rFonts w:hint="eastAsia" w:ascii="仿宋" w:hAnsi="仿宋" w:eastAsia="仿宋" w:cs="仿宋"/>
                <w:kern w:val="2"/>
                <w:sz w:val="24"/>
                <w:szCs w:val="24"/>
                <w:lang w:val="en-US" w:eastAsia="zh-CN"/>
              </w:rPr>
            </w:pPr>
            <w:r>
              <w:rPr>
                <w:rFonts w:hint="eastAsia" w:ascii="仿宋" w:hAnsi="仿宋" w:eastAsia="仿宋" w:cs="仿宋"/>
                <w:i w:val="0"/>
                <w:color w:val="000000"/>
                <w:kern w:val="0"/>
                <w:sz w:val="24"/>
                <w:szCs w:val="24"/>
                <w:u w:val="none"/>
                <w:lang w:val="en-US" w:eastAsia="zh-CN" w:bidi="ar"/>
              </w:rPr>
              <w:t>21182</w:t>
            </w:r>
          </w:p>
        </w:tc>
        <w:tc>
          <w:tcPr>
            <w:tcW w:w="860" w:type="dxa"/>
            <w:tcBorders>
              <w:top w:val="single" w:color="FFFFFF" w:sz="8" w:space="0"/>
              <w:left w:val="single" w:color="FFFFFF" w:sz="8" w:space="0"/>
              <w:bottom w:val="single" w:color="FFFFFF" w:sz="8" w:space="0"/>
              <w:right w:val="single" w:color="FFFFFF" w:sz="8" w:space="0"/>
            </w:tcBorders>
            <w:shd w:val="clear" w:color="auto" w:fill="E9EDF4"/>
            <w:tcMar>
              <w:top w:w="12" w:type="dxa"/>
              <w:left w:w="12" w:type="dxa"/>
              <w:bottom w:w="0" w:type="dxa"/>
              <w:right w:w="12" w:type="dxa"/>
            </w:tcMar>
            <w:vAlign w:val="center"/>
          </w:tcPr>
          <w:p>
            <w:pPr>
              <w:keepNext w:val="0"/>
              <w:keepLines w:val="0"/>
              <w:widowControl/>
              <w:suppressLineNumbers w:val="0"/>
              <w:jc w:val="center"/>
              <w:textAlignment w:val="center"/>
              <w:rPr>
                <w:rFonts w:hint="eastAsia" w:ascii="仿宋" w:hAnsi="仿宋" w:eastAsia="仿宋" w:cs="仿宋"/>
                <w:kern w:val="2"/>
                <w:sz w:val="24"/>
                <w:szCs w:val="24"/>
                <w:lang w:val="en-US" w:eastAsia="zh-CN"/>
              </w:rPr>
            </w:pPr>
            <w:r>
              <w:rPr>
                <w:rFonts w:hint="eastAsia" w:ascii="仿宋" w:hAnsi="仿宋" w:eastAsia="仿宋" w:cs="仿宋"/>
                <w:i w:val="0"/>
                <w:color w:val="000000"/>
                <w:kern w:val="0"/>
                <w:sz w:val="24"/>
                <w:szCs w:val="24"/>
                <w:u w:val="none"/>
                <w:lang w:val="en-US" w:eastAsia="zh-CN" w:bidi="ar"/>
              </w:rPr>
              <w:t>19823</w:t>
            </w:r>
          </w:p>
        </w:tc>
        <w:tc>
          <w:tcPr>
            <w:tcW w:w="860" w:type="dxa"/>
            <w:tcBorders>
              <w:top w:val="single" w:color="FFFFFF" w:sz="8" w:space="0"/>
              <w:left w:val="single" w:color="FFFFFF" w:sz="8" w:space="0"/>
              <w:bottom w:val="single" w:color="FFFFFF" w:sz="8" w:space="0"/>
              <w:right w:val="single" w:color="FFFFFF" w:sz="8" w:space="0"/>
            </w:tcBorders>
            <w:shd w:val="clear" w:color="auto" w:fill="E9EDF4"/>
            <w:tcMar>
              <w:top w:w="12" w:type="dxa"/>
              <w:left w:w="12" w:type="dxa"/>
              <w:bottom w:w="0" w:type="dxa"/>
              <w:right w:w="12" w:type="dxa"/>
            </w:tcMar>
            <w:vAlign w:val="center"/>
          </w:tcPr>
          <w:p>
            <w:pPr>
              <w:keepNext w:val="0"/>
              <w:keepLines w:val="0"/>
              <w:widowControl/>
              <w:suppressLineNumbers w:val="0"/>
              <w:jc w:val="center"/>
              <w:textAlignment w:val="center"/>
              <w:rPr>
                <w:rFonts w:hint="eastAsia" w:ascii="仿宋" w:hAnsi="仿宋" w:eastAsia="仿宋" w:cs="仿宋"/>
                <w:kern w:val="2"/>
                <w:sz w:val="24"/>
                <w:szCs w:val="24"/>
                <w:lang w:val="en-US" w:eastAsia="zh-CN"/>
              </w:rPr>
            </w:pPr>
            <w:r>
              <w:rPr>
                <w:rFonts w:hint="eastAsia" w:ascii="仿宋" w:hAnsi="仿宋" w:eastAsia="仿宋" w:cs="仿宋"/>
                <w:i w:val="0"/>
                <w:color w:val="000000"/>
                <w:kern w:val="0"/>
                <w:sz w:val="24"/>
                <w:szCs w:val="24"/>
                <w:u w:val="none"/>
                <w:lang w:val="en-US" w:eastAsia="zh-CN" w:bidi="ar"/>
              </w:rPr>
              <w:t>25153</w:t>
            </w:r>
          </w:p>
        </w:tc>
        <w:tc>
          <w:tcPr>
            <w:tcW w:w="860" w:type="dxa"/>
            <w:tcBorders>
              <w:top w:val="single" w:color="FFFFFF" w:sz="8" w:space="0"/>
              <w:left w:val="single" w:color="FFFFFF" w:sz="8" w:space="0"/>
              <w:bottom w:val="single" w:color="FFFFFF" w:sz="8" w:space="0"/>
              <w:right w:val="single" w:color="FFFFFF" w:sz="8" w:space="0"/>
            </w:tcBorders>
            <w:shd w:val="clear" w:color="auto" w:fill="E9EDF4"/>
            <w:tcMar>
              <w:top w:w="12" w:type="dxa"/>
              <w:left w:w="12" w:type="dxa"/>
              <w:bottom w:w="0" w:type="dxa"/>
              <w:right w:w="12" w:type="dxa"/>
            </w:tcMar>
            <w:vAlign w:val="center"/>
          </w:tcPr>
          <w:p>
            <w:pPr>
              <w:keepNext w:val="0"/>
              <w:keepLines w:val="0"/>
              <w:widowControl/>
              <w:suppressLineNumbers w:val="0"/>
              <w:jc w:val="center"/>
              <w:textAlignment w:val="center"/>
              <w:rPr>
                <w:rFonts w:hint="eastAsia" w:ascii="仿宋" w:hAnsi="仿宋" w:eastAsia="仿宋" w:cs="仿宋"/>
                <w:kern w:val="2"/>
                <w:sz w:val="24"/>
                <w:szCs w:val="24"/>
                <w:lang w:val="en-US" w:eastAsia="zh-CN"/>
              </w:rPr>
            </w:pPr>
            <w:r>
              <w:rPr>
                <w:rFonts w:hint="eastAsia" w:ascii="仿宋" w:hAnsi="仿宋" w:eastAsia="仿宋" w:cs="仿宋"/>
                <w:i w:val="0"/>
                <w:color w:val="000000"/>
                <w:kern w:val="0"/>
                <w:sz w:val="24"/>
                <w:szCs w:val="24"/>
                <w:u w:val="none"/>
                <w:lang w:val="en-US" w:eastAsia="zh-CN" w:bidi="ar"/>
              </w:rPr>
              <w:t>26857</w:t>
            </w:r>
          </w:p>
        </w:tc>
        <w:tc>
          <w:tcPr>
            <w:tcW w:w="860" w:type="dxa"/>
            <w:tcBorders>
              <w:top w:val="single" w:color="FFFFFF" w:sz="8" w:space="0"/>
              <w:left w:val="single" w:color="FFFFFF" w:sz="8" w:space="0"/>
              <w:bottom w:val="single" w:color="FFFFFF" w:sz="8" w:space="0"/>
              <w:right w:val="single" w:color="FFFFFF" w:sz="8" w:space="0"/>
            </w:tcBorders>
            <w:shd w:val="clear" w:color="auto" w:fill="E9EDF4"/>
            <w:tcMar>
              <w:top w:w="12" w:type="dxa"/>
              <w:left w:w="12" w:type="dxa"/>
              <w:bottom w:w="0" w:type="dxa"/>
              <w:right w:w="12" w:type="dxa"/>
            </w:tcMar>
            <w:vAlign w:val="center"/>
          </w:tcPr>
          <w:p>
            <w:pPr>
              <w:keepNext w:val="0"/>
              <w:keepLines w:val="0"/>
              <w:widowControl/>
              <w:suppressLineNumbers w:val="0"/>
              <w:jc w:val="center"/>
              <w:textAlignment w:val="center"/>
              <w:rPr>
                <w:rFonts w:hint="eastAsia" w:ascii="仿宋" w:hAnsi="仿宋" w:eastAsia="仿宋" w:cs="仿宋"/>
                <w:kern w:val="2"/>
                <w:sz w:val="24"/>
                <w:szCs w:val="24"/>
                <w:lang w:val="en-US" w:eastAsia="zh-CN"/>
              </w:rPr>
            </w:pPr>
            <w:r>
              <w:rPr>
                <w:rFonts w:hint="eastAsia" w:ascii="仿宋" w:hAnsi="仿宋" w:eastAsia="仿宋" w:cs="仿宋"/>
                <w:i w:val="0"/>
                <w:color w:val="000000"/>
                <w:kern w:val="0"/>
                <w:sz w:val="24"/>
                <w:szCs w:val="24"/>
                <w:u w:val="none"/>
                <w:lang w:val="en-US" w:eastAsia="zh-CN" w:bidi="ar"/>
              </w:rPr>
              <w:t>25993</w:t>
            </w:r>
          </w:p>
        </w:tc>
        <w:tc>
          <w:tcPr>
            <w:tcW w:w="860" w:type="dxa"/>
            <w:tcBorders>
              <w:top w:val="single" w:color="FFFFFF" w:sz="8" w:space="0"/>
              <w:left w:val="single" w:color="FFFFFF" w:sz="8" w:space="0"/>
              <w:bottom w:val="single" w:color="FFFFFF" w:sz="8" w:space="0"/>
              <w:right w:val="single" w:color="FFFFFF" w:sz="8" w:space="0"/>
            </w:tcBorders>
            <w:shd w:val="clear" w:color="auto" w:fill="E9EDF4"/>
            <w:tcMar>
              <w:top w:w="12" w:type="dxa"/>
              <w:left w:w="12" w:type="dxa"/>
              <w:bottom w:w="0" w:type="dxa"/>
              <w:right w:w="12" w:type="dxa"/>
            </w:tcMar>
            <w:vAlign w:val="center"/>
          </w:tcPr>
          <w:p>
            <w:pPr>
              <w:keepNext w:val="0"/>
              <w:keepLines w:val="0"/>
              <w:widowControl/>
              <w:suppressLineNumbers w:val="0"/>
              <w:jc w:val="center"/>
              <w:textAlignment w:val="center"/>
              <w:rPr>
                <w:rFonts w:hint="eastAsia" w:ascii="仿宋" w:hAnsi="仿宋" w:eastAsia="仿宋" w:cs="仿宋"/>
                <w:kern w:val="2"/>
                <w:sz w:val="24"/>
                <w:szCs w:val="24"/>
                <w:lang w:val="en-US" w:eastAsia="zh-CN"/>
              </w:rPr>
            </w:pPr>
            <w:r>
              <w:rPr>
                <w:rFonts w:hint="eastAsia" w:ascii="仿宋" w:hAnsi="仿宋" w:eastAsia="仿宋" w:cs="仿宋"/>
                <w:i w:val="0"/>
                <w:color w:val="000000"/>
                <w:kern w:val="0"/>
                <w:sz w:val="24"/>
                <w:szCs w:val="24"/>
                <w:u w:val="none"/>
                <w:lang w:val="en-US" w:eastAsia="zh-CN" w:bidi="ar"/>
              </w:rPr>
              <w:t>25968</w:t>
            </w:r>
          </w:p>
        </w:tc>
        <w:tc>
          <w:tcPr>
            <w:tcW w:w="860" w:type="dxa"/>
            <w:tcBorders>
              <w:top w:val="single" w:color="FFFFFF" w:sz="8" w:space="0"/>
              <w:left w:val="single" w:color="FFFFFF" w:sz="8" w:space="0"/>
              <w:bottom w:val="single" w:color="FFFFFF" w:sz="8" w:space="0"/>
              <w:right w:val="single" w:color="FFFFFF" w:sz="8" w:space="0"/>
            </w:tcBorders>
            <w:shd w:val="clear" w:color="auto" w:fill="E9EDF4"/>
            <w:tcMar>
              <w:top w:w="12" w:type="dxa"/>
              <w:left w:w="12" w:type="dxa"/>
              <w:bottom w:w="0" w:type="dxa"/>
              <w:right w:w="12" w:type="dxa"/>
            </w:tcMar>
            <w:vAlign w:val="center"/>
          </w:tcPr>
          <w:p>
            <w:pPr>
              <w:keepNext w:val="0"/>
              <w:keepLines w:val="0"/>
              <w:widowControl/>
              <w:suppressLineNumbers w:val="0"/>
              <w:jc w:val="center"/>
              <w:textAlignment w:val="center"/>
              <w:rPr>
                <w:rFonts w:hint="eastAsia" w:ascii="仿宋" w:hAnsi="仿宋" w:eastAsia="仿宋" w:cs="仿宋"/>
                <w:kern w:val="2"/>
                <w:sz w:val="24"/>
                <w:szCs w:val="24"/>
                <w:lang w:val="en-US" w:eastAsia="zh-CN"/>
              </w:rPr>
            </w:pPr>
            <w:r>
              <w:rPr>
                <w:rFonts w:hint="eastAsia" w:ascii="仿宋" w:hAnsi="仿宋" w:eastAsia="仿宋" w:cs="仿宋"/>
                <w:i w:val="0"/>
                <w:color w:val="000000"/>
                <w:kern w:val="0"/>
                <w:sz w:val="24"/>
                <w:szCs w:val="24"/>
                <w:u w:val="none"/>
                <w:lang w:val="en-US" w:eastAsia="zh-CN" w:bidi="ar"/>
              </w:rPr>
              <w:t>26457</w:t>
            </w:r>
          </w:p>
        </w:tc>
        <w:tc>
          <w:tcPr>
            <w:tcW w:w="860" w:type="dxa"/>
            <w:tcBorders>
              <w:top w:val="single" w:color="FFFFFF" w:sz="8" w:space="0"/>
              <w:left w:val="single" w:color="FFFFFF" w:sz="8" w:space="0"/>
              <w:bottom w:val="single" w:color="FFFFFF" w:sz="8" w:space="0"/>
              <w:right w:val="single" w:color="FFFFFF" w:sz="8" w:space="0"/>
            </w:tcBorders>
            <w:shd w:val="clear" w:color="auto" w:fill="E9EDF4"/>
            <w:tcMar>
              <w:top w:w="12" w:type="dxa"/>
              <w:left w:w="12" w:type="dxa"/>
              <w:bottom w:w="0" w:type="dxa"/>
              <w:right w:w="12" w:type="dxa"/>
            </w:tcMar>
            <w:vAlign w:val="center"/>
          </w:tcPr>
          <w:p>
            <w:pPr>
              <w:keepNext w:val="0"/>
              <w:keepLines w:val="0"/>
              <w:widowControl/>
              <w:suppressLineNumbers w:val="0"/>
              <w:jc w:val="center"/>
              <w:textAlignment w:val="center"/>
              <w:rPr>
                <w:rFonts w:hint="eastAsia" w:ascii="仿宋" w:hAnsi="仿宋" w:eastAsia="仿宋" w:cs="仿宋"/>
                <w:kern w:val="2"/>
                <w:sz w:val="24"/>
                <w:szCs w:val="24"/>
                <w:lang w:val="en-US" w:eastAsia="zh-CN"/>
              </w:rPr>
            </w:pPr>
            <w:r>
              <w:rPr>
                <w:rFonts w:hint="eastAsia" w:ascii="仿宋" w:hAnsi="仿宋" w:eastAsia="仿宋" w:cs="仿宋"/>
                <w:i w:val="0"/>
                <w:color w:val="000000"/>
                <w:kern w:val="0"/>
                <w:sz w:val="24"/>
                <w:szCs w:val="24"/>
                <w:u w:val="none"/>
                <w:lang w:val="en-US" w:eastAsia="zh-CN" w:bidi="ar"/>
              </w:rPr>
              <w:t>24695</w:t>
            </w:r>
          </w:p>
        </w:tc>
        <w:tc>
          <w:tcPr>
            <w:tcW w:w="861" w:type="dxa"/>
            <w:tcBorders>
              <w:top w:val="single" w:color="FFFFFF" w:sz="8" w:space="0"/>
              <w:left w:val="single" w:color="FFFFFF" w:sz="8" w:space="0"/>
              <w:bottom w:val="single" w:color="FFFFFF" w:sz="8" w:space="0"/>
              <w:right w:val="single" w:color="FFFFFF" w:sz="8" w:space="0"/>
            </w:tcBorders>
            <w:shd w:val="clear" w:color="auto" w:fill="E9EDF4"/>
            <w:tcMar>
              <w:top w:w="12" w:type="dxa"/>
              <w:left w:w="12" w:type="dxa"/>
              <w:bottom w:w="0" w:type="dxa"/>
              <w:right w:w="12" w:type="dxa"/>
            </w:tcMar>
            <w:vAlign w:val="center"/>
          </w:tcPr>
          <w:p>
            <w:pPr>
              <w:keepNext w:val="0"/>
              <w:keepLines w:val="0"/>
              <w:widowControl/>
              <w:suppressLineNumbers w:val="0"/>
              <w:jc w:val="center"/>
              <w:textAlignment w:val="center"/>
              <w:rPr>
                <w:rFonts w:hint="eastAsia" w:ascii="仿宋" w:hAnsi="仿宋" w:eastAsia="仿宋" w:cs="仿宋"/>
                <w:kern w:val="2"/>
                <w:sz w:val="24"/>
                <w:szCs w:val="24"/>
                <w:lang w:val="en-US" w:eastAsia="zh-CN"/>
              </w:rPr>
            </w:pPr>
            <w:r>
              <w:rPr>
                <w:rFonts w:hint="eastAsia" w:ascii="仿宋" w:hAnsi="仿宋" w:eastAsia="仿宋" w:cs="仿宋"/>
                <w:i w:val="0"/>
                <w:color w:val="000000"/>
                <w:kern w:val="0"/>
                <w:sz w:val="24"/>
                <w:szCs w:val="24"/>
                <w:u w:val="none"/>
                <w:lang w:val="en-US" w:eastAsia="zh-CN" w:bidi="ar"/>
              </w:rPr>
              <w:t>23138</w:t>
            </w:r>
          </w:p>
        </w:tc>
      </w:tr>
    </w:tbl>
    <w:p>
      <w:pPr>
        <w:spacing w:line="560" w:lineRule="exact"/>
        <w:ind w:firstLine="420" w:firstLineChars="20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（本次统计数据截止2020年</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月）</w:t>
      </w:r>
    </w:p>
    <w:p>
      <w:pPr>
        <w:spacing w:line="56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京东读书上架书单20多万种，近三年新书达七万多种，近五年新书达十万多种。</w:t>
      </w:r>
    </w:p>
    <w:p>
      <w:pPr>
        <w:numPr>
          <w:ilvl w:val="0"/>
          <w:numId w:val="1"/>
        </w:numPr>
        <w:spacing w:line="560" w:lineRule="exact"/>
        <w:ind w:firstLine="640" w:firstLineChars="200"/>
        <w:outlineLvl w:val="2"/>
        <w:rPr>
          <w:rFonts w:hint="eastAsia" w:ascii="仿宋_GB2312" w:hAnsi="仿宋" w:eastAsia="仿宋_GB2312" w:cs="仿宋"/>
          <w:sz w:val="32"/>
          <w:szCs w:val="32"/>
        </w:rPr>
      </w:pPr>
      <w:bookmarkStart w:id="6" w:name="_Toc730"/>
      <w:r>
        <w:rPr>
          <w:rFonts w:hint="eastAsia" w:ascii="仿宋_GB2312" w:hAnsi="仿宋" w:eastAsia="仿宋_GB2312" w:cs="仿宋"/>
          <w:sz w:val="32"/>
          <w:szCs w:val="32"/>
        </w:rPr>
        <w:t>按分类统计：</w:t>
      </w:r>
      <w:bookmarkEnd w:id="6"/>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 w:eastAsia="仿宋_GB2312" w:cs="仿宋"/>
          <w:sz w:val="32"/>
          <w:szCs w:val="32"/>
          <w:lang w:eastAsia="zh-CN"/>
        </w:rPr>
      </w:pPr>
      <w:r>
        <w:rPr>
          <w:rFonts w:hint="eastAsia" w:ascii="仿宋_GB2312" w:hAnsi="仿宋" w:eastAsia="仿宋_GB2312" w:cs="仿宋"/>
          <w:sz w:val="32"/>
          <w:szCs w:val="32"/>
          <w:lang w:eastAsia="zh-CN"/>
        </w:rPr>
        <w:drawing>
          <wp:inline distT="0" distB="0" distL="114300" distR="114300">
            <wp:extent cx="2162175" cy="4581525"/>
            <wp:effectExtent l="0" t="0" r="9525" b="9525"/>
            <wp:docPr id="14" name="图片 14" descr="1605840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05840901(1)"/>
                    <pic:cNvPicPr>
                      <a:picLocks noChangeAspect="1"/>
                    </pic:cNvPicPr>
                  </pic:nvPicPr>
                  <pic:blipFill>
                    <a:blip r:embed="rId10"/>
                    <a:stretch>
                      <a:fillRect/>
                    </a:stretch>
                  </pic:blipFill>
                  <pic:spPr>
                    <a:xfrm>
                      <a:off x="0" y="0"/>
                      <a:ext cx="2162175" cy="45815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 w:eastAsia="仿宋_GB2312" w:cs="仿宋"/>
          <w:sz w:val="32"/>
          <w:szCs w:val="32"/>
          <w:lang w:eastAsia="zh-CN"/>
        </w:rPr>
      </w:pPr>
      <w:r>
        <w:rPr>
          <w:rFonts w:hint="eastAsia" w:asciiTheme="minorEastAsia" w:hAnsiTheme="minorEastAsia" w:eastAsiaTheme="minorEastAsia" w:cstheme="minorEastAsia"/>
          <w:sz w:val="21"/>
          <w:szCs w:val="21"/>
        </w:rPr>
        <w:t>（本次统计数据截止2020年</w:t>
      </w:r>
      <w:r>
        <w:rPr>
          <w:rFonts w:hint="eastAsia" w:asciiTheme="minorEastAsia" w:hAnsiTheme="minorEastAsia" w:eastAsiaTheme="minorEastAsia" w:cstheme="minorEastAsia"/>
          <w:sz w:val="21"/>
          <w:szCs w:val="21"/>
          <w:lang w:val="en-US" w:eastAsia="zh-CN"/>
        </w:rPr>
        <w:t>11</w:t>
      </w:r>
      <w:r>
        <w:rPr>
          <w:rFonts w:hint="eastAsia" w:asciiTheme="minorEastAsia" w:hAnsiTheme="minorEastAsia" w:eastAsiaTheme="minorEastAsia" w:cstheme="minorEastAsia"/>
          <w:sz w:val="21"/>
          <w:szCs w:val="21"/>
        </w:rPr>
        <w:t>月）</w:t>
      </w:r>
    </w:p>
    <w:p>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京东读书的电子资源共分为二十二个一级分类，</w:t>
      </w:r>
      <w:r>
        <w:rPr>
          <w:rFonts w:hint="eastAsia" w:ascii="仿宋_GB2312" w:hAnsi="仿宋" w:eastAsia="仿宋_GB2312" w:cs="仿宋"/>
          <w:sz w:val="32"/>
          <w:szCs w:val="32"/>
          <w:lang w:val="en-US" w:eastAsia="zh-CN"/>
        </w:rPr>
        <w:t>189</w:t>
      </w:r>
      <w:r>
        <w:rPr>
          <w:rFonts w:hint="eastAsia" w:ascii="仿宋_GB2312" w:hAnsi="仿宋" w:eastAsia="仿宋_GB2312" w:cs="仿宋"/>
          <w:sz w:val="32"/>
          <w:szCs w:val="32"/>
        </w:rPr>
        <w:t>个二级分类，方便读者方便快捷的进行书籍查找，电子资源以社会科学、文学、小说、励志成功、计算机与互联网为主，畅销书资源丰富，校园版正在加大专业书籍引入力度。</w:t>
      </w:r>
    </w:p>
    <w:p>
      <w:pPr>
        <w:spacing w:line="560" w:lineRule="exact"/>
        <w:ind w:firstLine="640" w:firstLineChars="200"/>
        <w:outlineLvl w:val="2"/>
        <w:rPr>
          <w:rFonts w:ascii="仿宋_GB2312" w:hAnsi="仿宋" w:eastAsia="仿宋_GB2312" w:cs="仿宋"/>
          <w:sz w:val="32"/>
          <w:szCs w:val="32"/>
        </w:rPr>
      </w:pPr>
      <w:bookmarkStart w:id="7" w:name="_Toc525825366"/>
      <w:bookmarkStart w:id="8" w:name="_Toc6522"/>
      <w:bookmarkStart w:id="9" w:name="_Toc525156980"/>
      <w:bookmarkStart w:id="10" w:name="_Toc525023828"/>
      <w:bookmarkStart w:id="11" w:name="_Toc525156354"/>
      <w:r>
        <w:rPr>
          <w:rFonts w:hint="eastAsia" w:ascii="仿宋_GB2312" w:hAnsi="仿宋" w:eastAsia="仿宋_GB2312" w:cs="仿宋"/>
          <w:sz w:val="32"/>
          <w:szCs w:val="32"/>
        </w:rPr>
        <w:t>3、新书资源对比</w:t>
      </w:r>
      <w:bookmarkEnd w:id="7"/>
      <w:bookmarkEnd w:id="8"/>
    </w:p>
    <w:p>
      <w:pPr>
        <w:spacing w:line="56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与其他校园阅读平台相比，新书资源有明显优势。</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仿宋" w:eastAsia="仿宋_GB2312" w:cs="仿宋"/>
          <w:sz w:val="32"/>
          <w:szCs w:val="32"/>
        </w:rPr>
      </w:pPr>
      <w:r>
        <w:drawing>
          <wp:inline distT="0" distB="0" distL="114300" distR="114300">
            <wp:extent cx="5562600" cy="432435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1"/>
                    <a:stretch>
                      <a:fillRect/>
                    </a:stretch>
                  </pic:blipFill>
                  <pic:spPr>
                    <a:xfrm>
                      <a:off x="0" y="0"/>
                      <a:ext cx="5562600" cy="43243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 w:eastAsia="仿宋_GB2312" w:cs="仿宋"/>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仿宋" w:eastAsia="仿宋_GB2312" w:cs="仿宋"/>
          <w:sz w:val="32"/>
          <w:szCs w:val="32"/>
        </w:rPr>
      </w:pPr>
      <w:r>
        <w:drawing>
          <wp:inline distT="0" distB="0" distL="114300" distR="114300">
            <wp:extent cx="5543550" cy="4038600"/>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tretch>
                      <a:fillRect/>
                    </a:stretch>
                  </pic:blipFill>
                  <pic:spPr>
                    <a:xfrm>
                      <a:off x="0" y="0"/>
                      <a:ext cx="5543550" cy="4038600"/>
                    </a:xfrm>
                    <a:prstGeom prst="rect">
                      <a:avLst/>
                    </a:prstGeom>
                    <a:noFill/>
                    <a:ln>
                      <a:noFill/>
                    </a:ln>
                  </pic:spPr>
                </pic:pic>
              </a:graphicData>
            </a:graphic>
          </wp:inline>
        </w:drawing>
      </w:r>
    </w:p>
    <w:bookmarkEnd w:id="9"/>
    <w:bookmarkEnd w:id="10"/>
    <w:bookmarkEnd w:id="11"/>
    <w:p>
      <w:pPr>
        <w:jc w:val="center"/>
      </w:pPr>
      <w:r>
        <w:drawing>
          <wp:inline distT="0" distB="0" distL="114300" distR="114300">
            <wp:extent cx="5524500" cy="4000500"/>
            <wp:effectExtent l="0" t="0" r="0" b="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3"/>
                    <a:stretch>
                      <a:fillRect/>
                    </a:stretch>
                  </pic:blipFill>
                  <pic:spPr>
                    <a:xfrm>
                      <a:off x="0" y="0"/>
                      <a:ext cx="5524500" cy="4000500"/>
                    </a:xfrm>
                    <a:prstGeom prst="rect">
                      <a:avLst/>
                    </a:prstGeom>
                    <a:noFill/>
                    <a:ln>
                      <a:noFill/>
                    </a:ln>
                  </pic:spPr>
                </pic:pic>
              </a:graphicData>
            </a:graphic>
          </wp:inline>
        </w:drawing>
      </w:r>
    </w:p>
    <w:p>
      <w:pPr>
        <w:jc w:val="center"/>
      </w:pPr>
    </w:p>
    <w:p>
      <w:pPr>
        <w:outlineLvl w:val="0"/>
        <w:rPr>
          <w:rFonts w:ascii="黑体" w:hAnsi="黑体" w:eastAsia="黑体" w:cs="仿宋"/>
          <w:b/>
          <w:bCs/>
          <w:sz w:val="32"/>
          <w:szCs w:val="32"/>
        </w:rPr>
      </w:pPr>
      <w:bookmarkStart w:id="12" w:name="_Toc525825371"/>
      <w:bookmarkStart w:id="13" w:name="_Toc13123"/>
      <w:r>
        <w:rPr>
          <w:rFonts w:hint="eastAsia" w:ascii="黑体" w:hAnsi="黑体" w:eastAsia="黑体" w:cs="仿宋"/>
          <w:b/>
          <w:bCs/>
          <w:sz w:val="32"/>
          <w:szCs w:val="32"/>
        </w:rPr>
        <w:t>三、阅读平台功能</w:t>
      </w:r>
      <w:bookmarkEnd w:id="12"/>
      <w:bookmarkEnd w:id="13"/>
    </w:p>
    <w:p>
      <w:pPr>
        <w:ind w:firstLine="640" w:firstLineChars="200"/>
        <w:rPr>
          <w:rFonts w:ascii="仿宋_GB2312" w:hAnsi="仿宋" w:eastAsia="仿宋_GB2312" w:cs="仿宋"/>
          <w:sz w:val="32"/>
          <w:szCs w:val="32"/>
        </w:rPr>
      </w:pPr>
      <w:bookmarkStart w:id="14" w:name="_Toc520800509"/>
      <w:bookmarkStart w:id="15" w:name="_Toc520802192"/>
      <w:r>
        <w:rPr>
          <w:rFonts w:hint="eastAsia" w:ascii="仿宋_GB2312" w:hAnsi="仿宋" w:eastAsia="仿宋_GB2312" w:cs="仿宋"/>
          <w:sz w:val="32"/>
          <w:szCs w:val="32"/>
        </w:rPr>
        <w:t>阅读方式多样化，可以在手机APP、平板、PC、微信端和墨水屏阅读器上阅读。</w:t>
      </w:r>
    </w:p>
    <w:p>
      <w:pPr>
        <w:ind w:firstLine="640" w:firstLineChars="200"/>
        <w:outlineLvl w:val="2"/>
        <w:rPr>
          <w:rFonts w:ascii="仿宋_GB2312" w:hAnsi="仿宋" w:eastAsia="仿宋_GB2312" w:cs="仿宋"/>
          <w:sz w:val="32"/>
          <w:szCs w:val="32"/>
        </w:rPr>
      </w:pPr>
      <w:bookmarkStart w:id="16" w:name="_Toc7194"/>
      <w:r>
        <w:rPr>
          <w:rFonts w:hint="eastAsia" w:ascii="仿宋_GB2312" w:hAnsi="仿宋" w:eastAsia="仿宋_GB2312" w:cs="仿宋"/>
          <w:sz w:val="32"/>
          <w:szCs w:val="32"/>
        </w:rPr>
        <w:t>1、APP</w:t>
      </w:r>
      <w:bookmarkEnd w:id="14"/>
      <w:bookmarkEnd w:id="15"/>
      <w:r>
        <w:rPr>
          <w:rFonts w:hint="eastAsia" w:ascii="仿宋_GB2312" w:hAnsi="仿宋" w:eastAsia="仿宋_GB2312" w:cs="仿宋"/>
          <w:sz w:val="32"/>
          <w:szCs w:val="32"/>
        </w:rPr>
        <w:t>主要功能</w:t>
      </w:r>
      <w:bookmarkEnd w:id="16"/>
    </w:p>
    <w:p>
      <w:pPr>
        <w:ind w:firstLine="640" w:firstLineChars="200"/>
        <w:rPr>
          <w:rFonts w:ascii="仿宋_GB2312" w:hAnsi="仿宋" w:eastAsia="仿宋_GB2312" w:cs="仿宋"/>
          <w:sz w:val="32"/>
          <w:szCs w:val="32"/>
        </w:rPr>
      </w:pPr>
      <w:r>
        <w:rPr>
          <w:rFonts w:hint="eastAsia" w:ascii="仿宋_GB2312" w:hAnsi="仿宋" w:eastAsia="仿宋_GB2312" w:cs="仿宋"/>
          <w:sz w:val="32"/>
          <w:szCs w:val="32"/>
        </w:rPr>
        <w:t>APP主要功能包括个人书架、阅览室、书城、图书分类、阅读圈子、个人中心。</w:t>
      </w:r>
    </w:p>
    <w:p>
      <w:pPr>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阅览室展示本校阅读栏目，可以自定义，可推荐本校必读图书。书城可以下载和阅读20多万种图书，并有优质书单推荐。猜你喜欢可以根据最近阅读智能推荐图书。</w:t>
      </w:r>
    </w:p>
    <w:p>
      <w:pPr>
        <w:ind w:firstLine="640" w:firstLineChars="200"/>
        <w:rPr>
          <w:rFonts w:hint="eastAsia" w:ascii="仿宋_GB2312" w:hAnsi="仿宋" w:eastAsia="仿宋_GB2312" w:cs="仿宋"/>
          <w:sz w:val="32"/>
          <w:szCs w:val="32"/>
        </w:rPr>
      </w:pPr>
    </w:p>
    <w:p>
      <w:pPr>
        <w:jc w:val="center"/>
        <w:rPr>
          <w:rFonts w:hint="eastAsia" w:ascii="仿宋_GB2312" w:hAnsi="仿宋" w:eastAsia="仿宋_GB2312" w:cs="仿宋"/>
          <w:sz w:val="32"/>
          <w:szCs w:val="32"/>
          <w:lang w:eastAsia="zh-CN"/>
        </w:rPr>
      </w:pPr>
      <w:r>
        <w:rPr>
          <w:rFonts w:hint="eastAsia" w:ascii="仿宋_GB2312" w:hAnsi="仿宋" w:eastAsia="仿宋_GB2312" w:cs="仿宋"/>
          <w:sz w:val="32"/>
          <w:szCs w:val="32"/>
          <w:lang w:eastAsia="zh-CN"/>
        </w:rPr>
        <w:drawing>
          <wp:inline distT="0" distB="0" distL="114300" distR="114300">
            <wp:extent cx="2069465" cy="4248150"/>
            <wp:effectExtent l="0" t="0" r="6985" b="0"/>
            <wp:docPr id="1" name="图片 1" descr="AF6C4EB0258EE7A2425A1521FAED09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F6C4EB0258EE7A2425A1521FAED092C"/>
                    <pic:cNvPicPr>
                      <a:picLocks noChangeAspect="1"/>
                    </pic:cNvPicPr>
                  </pic:nvPicPr>
                  <pic:blipFill>
                    <a:blip r:embed="rId14"/>
                    <a:srcRect t="4066"/>
                    <a:stretch>
                      <a:fillRect/>
                    </a:stretch>
                  </pic:blipFill>
                  <pic:spPr>
                    <a:xfrm>
                      <a:off x="0" y="0"/>
                      <a:ext cx="2069465" cy="4248150"/>
                    </a:xfrm>
                    <a:prstGeom prst="rect">
                      <a:avLst/>
                    </a:prstGeom>
                  </pic:spPr>
                </pic:pic>
              </a:graphicData>
            </a:graphic>
          </wp:inline>
        </w:drawing>
      </w:r>
      <w:r>
        <w:rPr>
          <w:rFonts w:hint="eastAsia" w:ascii="仿宋_GB2312" w:hAnsi="仿宋" w:eastAsia="仿宋_GB2312" w:cs="仿宋"/>
          <w:sz w:val="32"/>
          <w:szCs w:val="32"/>
          <w:lang w:eastAsia="zh-CN"/>
        </w:rPr>
        <w:drawing>
          <wp:inline distT="0" distB="0" distL="114300" distR="114300">
            <wp:extent cx="2052320" cy="4210050"/>
            <wp:effectExtent l="0" t="0" r="5080" b="0"/>
            <wp:docPr id="15" name="图片 15" descr="E0EAE2643A969EBA5970F1359D943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0EAE2643A969EBA5970F1359D943C70"/>
                    <pic:cNvPicPr>
                      <a:picLocks noChangeAspect="1"/>
                    </pic:cNvPicPr>
                  </pic:nvPicPr>
                  <pic:blipFill>
                    <a:blip r:embed="rId15"/>
                    <a:srcRect t="4139"/>
                    <a:stretch>
                      <a:fillRect/>
                    </a:stretch>
                  </pic:blipFill>
                  <pic:spPr>
                    <a:xfrm>
                      <a:off x="0" y="0"/>
                      <a:ext cx="2052320" cy="4210050"/>
                    </a:xfrm>
                    <a:prstGeom prst="rect">
                      <a:avLst/>
                    </a:prstGeom>
                  </pic:spPr>
                </pic:pic>
              </a:graphicData>
            </a:graphic>
          </wp:inline>
        </w:drawing>
      </w:r>
    </w:p>
    <w:p>
      <w:pPr>
        <w:ind w:firstLine="640" w:firstLineChars="200"/>
        <w:rPr>
          <w:rFonts w:ascii="仿宋" w:hAnsi="仿宋" w:eastAsia="仿宋" w:cs="仿宋"/>
          <w:sz w:val="32"/>
          <w:szCs w:val="32"/>
        </w:rPr>
      </w:pPr>
    </w:p>
    <w:p>
      <w:pPr>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图书详情：展示图书基本信息、书评、目录、内容提要以及相关图书推荐。图书阅读界面支持多种阅读翻页模式、排版布局可以自定义。支持笔记导出到邮箱、印象笔记等外部工具。支持语音朗读，可选择多种语言朗读。</w:t>
      </w:r>
    </w:p>
    <w:p>
      <w:pPr>
        <w:jc w:val="center"/>
        <w:rPr>
          <w:rFonts w:hint="eastAsia" w:ascii="仿宋_GB2312" w:hAnsi="仿宋" w:eastAsia="仿宋_GB2312" w:cs="仿宋"/>
          <w:sz w:val="32"/>
          <w:szCs w:val="32"/>
          <w:lang w:eastAsia="zh-CN"/>
        </w:rPr>
      </w:pPr>
      <w:r>
        <w:rPr>
          <w:rFonts w:hint="eastAsia" w:ascii="仿宋_GB2312" w:hAnsi="仿宋" w:eastAsia="仿宋_GB2312" w:cs="仿宋"/>
          <w:sz w:val="32"/>
          <w:szCs w:val="32"/>
          <w:lang w:eastAsia="zh-CN"/>
        </w:rPr>
        <w:drawing>
          <wp:inline distT="0" distB="0" distL="114300" distR="114300">
            <wp:extent cx="2767965" cy="5400040"/>
            <wp:effectExtent l="0" t="0" r="13335" b="10160"/>
            <wp:docPr id="22" name="图片 22" descr="4F16DA5130A89363D5A17DC1A4F08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4F16DA5130A89363D5A17DC1A4F08DE9"/>
                    <pic:cNvPicPr>
                      <a:picLocks noChangeAspect="1"/>
                    </pic:cNvPicPr>
                  </pic:nvPicPr>
                  <pic:blipFill>
                    <a:blip r:embed="rId16"/>
                    <a:srcRect t="4212" b="4546"/>
                    <a:stretch>
                      <a:fillRect/>
                    </a:stretch>
                  </pic:blipFill>
                  <pic:spPr>
                    <a:xfrm>
                      <a:off x="0" y="0"/>
                      <a:ext cx="2767965" cy="5400040"/>
                    </a:xfrm>
                    <a:prstGeom prst="rect">
                      <a:avLst/>
                    </a:prstGeom>
                  </pic:spPr>
                </pic:pic>
              </a:graphicData>
            </a:graphic>
          </wp:inline>
        </w:drawing>
      </w:r>
    </w:p>
    <w:p>
      <w:pPr>
        <w:jc w:val="center"/>
        <w:rPr>
          <w:rFonts w:ascii="仿宋" w:hAnsi="仿宋" w:eastAsia="仿宋" w:cs="仿宋"/>
          <w:sz w:val="32"/>
          <w:szCs w:val="32"/>
        </w:rPr>
      </w:pPr>
      <w:r>
        <w:rPr>
          <w:rFonts w:ascii="仿宋" w:hAnsi="仿宋" w:eastAsia="仿宋" w:cs="仿宋"/>
          <w:sz w:val="32"/>
          <w:szCs w:val="32"/>
        </w:rPr>
        <w:drawing>
          <wp:inline distT="0" distB="0" distL="114300" distR="114300">
            <wp:extent cx="2646045" cy="5400040"/>
            <wp:effectExtent l="0" t="0" r="1905" b="10160"/>
            <wp:docPr id="25" name="图片 25" descr="2DDDC8187FB6EF2229DF601882B1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DDDC8187FB6EF2229DF601882B12F19"/>
                    <pic:cNvPicPr>
                      <a:picLocks noChangeAspect="1"/>
                    </pic:cNvPicPr>
                  </pic:nvPicPr>
                  <pic:blipFill>
                    <a:blip r:embed="rId17"/>
                    <a:srcRect t="4578"/>
                    <a:stretch>
                      <a:fillRect/>
                    </a:stretch>
                  </pic:blipFill>
                  <pic:spPr>
                    <a:xfrm>
                      <a:off x="0" y="0"/>
                      <a:ext cx="2646045" cy="5400040"/>
                    </a:xfrm>
                    <a:prstGeom prst="rect">
                      <a:avLst/>
                    </a:prstGeom>
                  </pic:spPr>
                </pic:pic>
              </a:graphicData>
            </a:graphic>
          </wp:inline>
        </w:drawing>
      </w:r>
      <w:r>
        <w:rPr>
          <w:rFonts w:ascii="仿宋" w:hAnsi="仿宋" w:eastAsia="仿宋" w:cs="仿宋"/>
          <w:sz w:val="32"/>
          <w:szCs w:val="32"/>
        </w:rPr>
        <w:drawing>
          <wp:inline distT="0" distB="0" distL="114300" distR="114300">
            <wp:extent cx="2644140" cy="5400040"/>
            <wp:effectExtent l="0" t="0" r="3810" b="10160"/>
            <wp:docPr id="28" name="图片 28" descr="AA62DE5DF89B178BC7FF003A434DCB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A62DE5DF89B178BC7FF003A434DCB0A"/>
                    <pic:cNvPicPr>
                      <a:picLocks noChangeAspect="1"/>
                    </pic:cNvPicPr>
                  </pic:nvPicPr>
                  <pic:blipFill>
                    <a:blip r:embed="rId18"/>
                    <a:srcRect t="4505"/>
                    <a:stretch>
                      <a:fillRect/>
                    </a:stretch>
                  </pic:blipFill>
                  <pic:spPr>
                    <a:xfrm>
                      <a:off x="0" y="0"/>
                      <a:ext cx="2644140" cy="5400040"/>
                    </a:xfrm>
                    <a:prstGeom prst="rect">
                      <a:avLst/>
                    </a:prstGeom>
                  </pic:spPr>
                </pic:pic>
              </a:graphicData>
            </a:graphic>
          </wp:inline>
        </w:drawing>
      </w:r>
    </w:p>
    <w:p>
      <w:pPr>
        <w:jc w:val="center"/>
        <w:rPr>
          <w:rFonts w:ascii="仿宋" w:hAnsi="仿宋" w:eastAsia="仿宋" w:cs="仿宋"/>
          <w:sz w:val="32"/>
          <w:szCs w:val="32"/>
        </w:rPr>
      </w:pPr>
    </w:p>
    <w:p>
      <w:pPr>
        <w:ind w:firstLine="640" w:firstLineChars="200"/>
        <w:rPr>
          <w:rFonts w:hint="eastAsia" w:ascii="仿宋_GB2312" w:hAnsi="仿宋" w:eastAsia="仿宋_GB2312" w:cs="仿宋"/>
          <w:sz w:val="32"/>
          <w:szCs w:val="32"/>
        </w:rPr>
      </w:pPr>
      <w:bookmarkStart w:id="17" w:name="_Toc520216523"/>
    </w:p>
    <w:p>
      <w:pPr>
        <w:ind w:firstLine="640" w:firstLineChars="200"/>
        <w:rPr>
          <w:rFonts w:hint="eastAsia" w:ascii="仿宋_GB2312" w:hAnsi="仿宋" w:eastAsia="仿宋_GB2312" w:cs="仿宋"/>
          <w:sz w:val="32"/>
          <w:szCs w:val="32"/>
        </w:rPr>
      </w:pPr>
    </w:p>
    <w:p>
      <w:pPr>
        <w:ind w:firstLine="640" w:firstLineChars="200"/>
        <w:rPr>
          <w:rFonts w:hint="eastAsia" w:ascii="仿宋_GB2312" w:hAnsi="仿宋" w:eastAsia="仿宋_GB2312" w:cs="仿宋"/>
          <w:sz w:val="32"/>
          <w:szCs w:val="32"/>
        </w:rPr>
      </w:pPr>
    </w:p>
    <w:p>
      <w:pPr>
        <w:ind w:firstLine="640" w:firstLineChars="200"/>
        <w:rPr>
          <w:rFonts w:hint="eastAsia" w:ascii="仿宋_GB2312" w:hAnsi="仿宋" w:eastAsia="仿宋_GB2312" w:cs="仿宋"/>
          <w:sz w:val="32"/>
          <w:szCs w:val="32"/>
        </w:rPr>
      </w:pPr>
    </w:p>
    <w:p>
      <w:pPr>
        <w:ind w:firstLine="640" w:firstLineChars="200"/>
        <w:rPr>
          <w:rFonts w:hint="eastAsia" w:ascii="仿宋_GB2312" w:hAnsi="仿宋" w:eastAsia="仿宋_GB2312" w:cs="仿宋"/>
          <w:sz w:val="32"/>
          <w:szCs w:val="32"/>
        </w:rPr>
      </w:pPr>
    </w:p>
    <w:p>
      <w:pPr>
        <w:ind w:firstLine="640" w:firstLineChars="200"/>
        <w:rPr>
          <w:rFonts w:hint="eastAsia" w:ascii="仿宋_GB2312" w:hAnsi="仿宋" w:eastAsia="仿宋_GB2312" w:cs="仿宋"/>
          <w:sz w:val="32"/>
          <w:szCs w:val="32"/>
        </w:rPr>
      </w:pPr>
    </w:p>
    <w:p>
      <w:pPr>
        <w:ind w:firstLine="640" w:firstLineChars="200"/>
        <w:rPr>
          <w:rFonts w:hint="eastAsia" w:ascii="仿宋_GB2312" w:hAnsi="仿宋" w:eastAsia="仿宋_GB2312" w:cs="仿宋"/>
          <w:sz w:val="32"/>
          <w:szCs w:val="32"/>
        </w:rPr>
      </w:pPr>
    </w:p>
    <w:p>
      <w:pPr>
        <w:ind w:firstLine="640" w:firstLineChars="200"/>
        <w:rPr>
          <w:rFonts w:ascii="仿宋_GB2312" w:hAnsi="仿宋" w:eastAsia="仿宋_GB2312" w:cs="仿宋"/>
          <w:sz w:val="32"/>
          <w:szCs w:val="32"/>
        </w:rPr>
      </w:pPr>
      <w:r>
        <w:rPr>
          <w:rFonts w:hint="eastAsia" w:ascii="仿宋_GB2312" w:hAnsi="仿宋" w:eastAsia="仿宋_GB2312" w:cs="仿宋"/>
          <w:sz w:val="32"/>
          <w:szCs w:val="32"/>
        </w:rPr>
        <w:t>本馆读者圈子：</w:t>
      </w:r>
      <w:bookmarkEnd w:id="17"/>
      <w:r>
        <w:rPr>
          <w:rFonts w:hint="eastAsia" w:ascii="仿宋_GB2312" w:hAnsi="仿宋" w:eastAsia="仿宋_GB2312" w:cs="仿宋"/>
          <w:sz w:val="32"/>
          <w:szCs w:val="32"/>
        </w:rPr>
        <w:t>在【圈子】里，可以实现与本校师生互动交流，分享笔记、书评，推荐图书等。</w:t>
      </w:r>
    </w:p>
    <w:p>
      <w:pPr>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清晰的图表展示本校阅读统计数据，包括阅读分类、阅读时长、阅读数量、时段等。</w:t>
      </w:r>
    </w:p>
    <w:p>
      <w:pPr>
        <w:ind w:firstLine="480" w:firstLineChars="200"/>
        <w:jc w:val="both"/>
        <w:rPr>
          <w:rFonts w:hint="eastAsia" w:ascii="仿宋_GB2312" w:hAnsi="仿宋" w:eastAsia="宋体" w:cs="仿宋"/>
          <w:sz w:val="32"/>
          <w:szCs w:val="32"/>
          <w:lang w:eastAsia="zh-CN"/>
        </w:rPr>
      </w:pPr>
      <w:r>
        <w:rPr>
          <w:rFonts w:ascii="宋体" w:hAnsi="宋体" w:eastAsia="宋体" w:cs="宋体"/>
          <w:sz w:val="24"/>
          <w:szCs w:val="24"/>
        </w:rPr>
        <w:drawing>
          <wp:inline distT="0" distB="0" distL="114300" distR="114300">
            <wp:extent cx="2619375" cy="5400040"/>
            <wp:effectExtent l="0" t="0" r="9525" b="10160"/>
            <wp:docPr id="2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IMG_256"/>
                    <pic:cNvPicPr>
                      <a:picLocks noChangeAspect="1"/>
                    </pic:cNvPicPr>
                  </pic:nvPicPr>
                  <pic:blipFill>
                    <a:blip r:embed="rId19"/>
                    <a:srcRect t="3656"/>
                    <a:stretch>
                      <a:fillRect/>
                    </a:stretch>
                  </pic:blipFill>
                  <pic:spPr>
                    <a:xfrm>
                      <a:off x="0" y="0"/>
                      <a:ext cx="2619375" cy="5400040"/>
                    </a:xfrm>
                    <a:prstGeom prst="rect">
                      <a:avLst/>
                    </a:prstGeom>
                    <a:noFill/>
                    <a:ln w="9525">
                      <a:noFill/>
                    </a:ln>
                  </pic:spPr>
                </pic:pic>
              </a:graphicData>
            </a:graphic>
          </wp:inline>
        </w:drawing>
      </w:r>
      <w:r>
        <w:rPr>
          <w:rFonts w:hint="eastAsia" w:ascii="仿宋_GB2312" w:hAnsi="仿宋" w:eastAsia="宋体" w:cs="仿宋"/>
          <w:sz w:val="32"/>
          <w:szCs w:val="32"/>
          <w:lang w:eastAsia="zh-CN"/>
        </w:rPr>
        <w:drawing>
          <wp:inline distT="0" distB="0" distL="114300" distR="114300">
            <wp:extent cx="2622550" cy="5400040"/>
            <wp:effectExtent l="0" t="0" r="6350" b="10160"/>
            <wp:docPr id="31" name="图片 31" descr="8D039D60B039A0D1A8B4293CB65BBB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8D039D60B039A0D1A8B4293CB65BBB9B"/>
                    <pic:cNvPicPr>
                      <a:picLocks noChangeAspect="1"/>
                    </pic:cNvPicPr>
                  </pic:nvPicPr>
                  <pic:blipFill>
                    <a:blip r:embed="rId20"/>
                    <a:srcRect t="3699"/>
                    <a:stretch>
                      <a:fillRect/>
                    </a:stretch>
                  </pic:blipFill>
                  <pic:spPr>
                    <a:xfrm>
                      <a:off x="0" y="0"/>
                      <a:ext cx="2622550" cy="5400040"/>
                    </a:xfrm>
                    <a:prstGeom prst="rect">
                      <a:avLst/>
                    </a:prstGeom>
                  </pic:spPr>
                </pic:pic>
              </a:graphicData>
            </a:graphic>
          </wp:inline>
        </w:drawing>
      </w:r>
    </w:p>
    <w:p>
      <w:pPr>
        <w:jc w:val="center"/>
        <w:rPr>
          <w:rFonts w:ascii="仿宋" w:hAnsi="仿宋" w:eastAsia="仿宋" w:cs="仿宋"/>
          <w:sz w:val="32"/>
          <w:szCs w:val="32"/>
        </w:rPr>
      </w:pPr>
    </w:p>
    <w:p>
      <w:pPr>
        <w:jc w:val="center"/>
        <w:rPr>
          <w:rFonts w:ascii="仿宋" w:hAnsi="仿宋" w:eastAsia="仿宋" w:cs="仿宋"/>
          <w:sz w:val="32"/>
          <w:szCs w:val="32"/>
        </w:rPr>
      </w:pPr>
    </w:p>
    <w:p>
      <w:pPr>
        <w:jc w:val="center"/>
        <w:rPr>
          <w:rFonts w:ascii="仿宋" w:hAnsi="仿宋" w:eastAsia="仿宋" w:cs="仿宋"/>
          <w:sz w:val="32"/>
          <w:szCs w:val="32"/>
        </w:rPr>
      </w:pPr>
    </w:p>
    <w:p>
      <w:pPr>
        <w:jc w:val="both"/>
        <w:rPr>
          <w:rFonts w:ascii="仿宋" w:hAnsi="仿宋" w:eastAsia="仿宋" w:cs="仿宋"/>
          <w:sz w:val="32"/>
          <w:szCs w:val="32"/>
        </w:rPr>
      </w:pPr>
    </w:p>
    <w:p>
      <w:pPr>
        <w:ind w:firstLine="640" w:firstLineChars="200"/>
        <w:outlineLvl w:val="2"/>
        <w:rPr>
          <w:rFonts w:ascii="仿宋_GB2312" w:hAnsi="仿宋" w:eastAsia="仿宋_GB2312" w:cs="仿宋"/>
          <w:sz w:val="32"/>
          <w:szCs w:val="32"/>
        </w:rPr>
      </w:pPr>
      <w:bookmarkStart w:id="18" w:name="_Toc4462"/>
      <w:r>
        <w:rPr>
          <w:rFonts w:hint="eastAsia" w:ascii="仿宋_GB2312" w:hAnsi="仿宋" w:eastAsia="仿宋_GB2312" w:cs="仿宋"/>
          <w:sz w:val="32"/>
          <w:szCs w:val="32"/>
        </w:rPr>
        <w:t>2、阅读平台功能对比</w:t>
      </w:r>
      <w:bookmarkEnd w:id="18"/>
    </w:p>
    <w:tbl>
      <w:tblPr>
        <w:tblStyle w:val="13"/>
        <w:tblW w:w="8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3087"/>
        <w:gridCol w:w="1768"/>
        <w:gridCol w:w="1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1843" w:type="dxa"/>
            <w:vAlign w:val="center"/>
          </w:tcPr>
          <w:p>
            <w:pPr>
              <w:jc w:val="center"/>
              <w:rPr>
                <w:rFonts w:ascii="仿宋" w:hAnsi="仿宋" w:eastAsia="仿宋" w:cs="仿宋"/>
                <w:b/>
                <w:bCs/>
                <w:sz w:val="22"/>
                <w:szCs w:val="22"/>
              </w:rPr>
            </w:pPr>
            <w:r>
              <w:rPr>
                <w:rFonts w:hint="eastAsia" w:ascii="仿宋" w:hAnsi="仿宋" w:eastAsia="仿宋" w:cs="仿宋"/>
                <w:b/>
                <w:bCs/>
                <w:sz w:val="22"/>
                <w:szCs w:val="22"/>
              </w:rPr>
              <w:t>功能</w:t>
            </w:r>
          </w:p>
        </w:tc>
        <w:tc>
          <w:tcPr>
            <w:tcW w:w="3087" w:type="dxa"/>
            <w:vAlign w:val="center"/>
          </w:tcPr>
          <w:p>
            <w:pPr>
              <w:jc w:val="center"/>
              <w:rPr>
                <w:rFonts w:ascii="仿宋" w:hAnsi="仿宋" w:eastAsia="仿宋" w:cs="仿宋"/>
                <w:b/>
                <w:bCs/>
                <w:sz w:val="22"/>
                <w:szCs w:val="22"/>
              </w:rPr>
            </w:pPr>
            <w:r>
              <w:rPr>
                <w:rFonts w:hint="eastAsia" w:ascii="仿宋" w:hAnsi="仿宋" w:eastAsia="仿宋" w:cs="仿宋"/>
                <w:b/>
                <w:bCs/>
                <w:sz w:val="22"/>
                <w:szCs w:val="22"/>
              </w:rPr>
              <w:t>京东读书校园版</w:t>
            </w:r>
          </w:p>
        </w:tc>
        <w:tc>
          <w:tcPr>
            <w:tcW w:w="1768" w:type="dxa"/>
            <w:vAlign w:val="center"/>
          </w:tcPr>
          <w:p>
            <w:pPr>
              <w:jc w:val="center"/>
              <w:rPr>
                <w:rFonts w:ascii="仿宋" w:hAnsi="仿宋" w:eastAsia="仿宋" w:cs="仿宋"/>
                <w:b/>
                <w:bCs/>
                <w:sz w:val="22"/>
                <w:szCs w:val="22"/>
              </w:rPr>
            </w:pPr>
            <w:r>
              <w:rPr>
                <w:rFonts w:hint="eastAsia" w:ascii="仿宋" w:hAnsi="仿宋" w:eastAsia="仿宋" w:cs="仿宋"/>
                <w:b/>
                <w:bCs/>
                <w:sz w:val="22"/>
                <w:szCs w:val="22"/>
              </w:rPr>
              <w:t>其他平台1</w:t>
            </w:r>
          </w:p>
        </w:tc>
        <w:tc>
          <w:tcPr>
            <w:tcW w:w="1862" w:type="dxa"/>
            <w:vAlign w:val="center"/>
          </w:tcPr>
          <w:p>
            <w:pPr>
              <w:jc w:val="center"/>
              <w:rPr>
                <w:rFonts w:ascii="仿宋" w:hAnsi="仿宋" w:eastAsia="仿宋" w:cs="仿宋"/>
                <w:b/>
                <w:bCs/>
                <w:sz w:val="22"/>
                <w:szCs w:val="22"/>
              </w:rPr>
            </w:pPr>
            <w:r>
              <w:rPr>
                <w:rFonts w:hint="eastAsia" w:ascii="仿宋" w:hAnsi="仿宋" w:eastAsia="仿宋" w:cs="仿宋"/>
                <w:b/>
                <w:bCs/>
                <w:sz w:val="22"/>
                <w:szCs w:val="22"/>
              </w:rPr>
              <w:t>其他平台2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843" w:type="dxa"/>
            <w:vAlign w:val="center"/>
          </w:tcPr>
          <w:p>
            <w:pPr>
              <w:jc w:val="center"/>
              <w:rPr>
                <w:rFonts w:ascii="仿宋" w:hAnsi="仿宋" w:eastAsia="仿宋" w:cs="仿宋"/>
                <w:sz w:val="22"/>
                <w:szCs w:val="22"/>
              </w:rPr>
            </w:pPr>
            <w:r>
              <w:rPr>
                <w:rFonts w:hint="eastAsia" w:ascii="仿宋" w:hAnsi="仿宋" w:eastAsia="仿宋" w:cs="仿宋"/>
                <w:sz w:val="22"/>
                <w:szCs w:val="22"/>
              </w:rPr>
              <w:t>阅读方式</w:t>
            </w:r>
          </w:p>
        </w:tc>
        <w:tc>
          <w:tcPr>
            <w:tcW w:w="3087" w:type="dxa"/>
            <w:vAlign w:val="center"/>
          </w:tcPr>
          <w:p>
            <w:pPr>
              <w:jc w:val="center"/>
              <w:rPr>
                <w:rFonts w:ascii="仿宋" w:hAnsi="仿宋" w:eastAsia="仿宋" w:cs="仿宋"/>
                <w:sz w:val="22"/>
                <w:szCs w:val="22"/>
              </w:rPr>
            </w:pPr>
            <w:r>
              <w:rPr>
                <w:rFonts w:hint="eastAsia" w:ascii="仿宋" w:hAnsi="仿宋" w:eastAsia="仿宋" w:cs="仿宋"/>
                <w:sz w:val="22"/>
                <w:szCs w:val="22"/>
              </w:rPr>
              <w:t>移动端APP、WEB网页、微信端</w:t>
            </w:r>
          </w:p>
        </w:tc>
        <w:tc>
          <w:tcPr>
            <w:tcW w:w="1768" w:type="dxa"/>
            <w:vAlign w:val="center"/>
          </w:tcPr>
          <w:p>
            <w:pPr>
              <w:jc w:val="center"/>
              <w:rPr>
                <w:rFonts w:ascii="仿宋" w:hAnsi="仿宋" w:eastAsia="仿宋" w:cs="仿宋"/>
                <w:sz w:val="22"/>
                <w:szCs w:val="22"/>
              </w:rPr>
            </w:pPr>
            <w:r>
              <w:rPr>
                <w:rFonts w:hint="eastAsia" w:ascii="仿宋" w:hAnsi="仿宋" w:eastAsia="仿宋" w:cs="仿宋"/>
                <w:sz w:val="22"/>
                <w:szCs w:val="22"/>
              </w:rPr>
              <w:t>移动端APP、WEB网页、微信</w:t>
            </w:r>
          </w:p>
        </w:tc>
        <w:tc>
          <w:tcPr>
            <w:tcW w:w="1862" w:type="dxa"/>
            <w:vAlign w:val="center"/>
          </w:tcPr>
          <w:p>
            <w:pPr>
              <w:jc w:val="center"/>
              <w:rPr>
                <w:rFonts w:ascii="仿宋" w:hAnsi="仿宋" w:eastAsia="仿宋" w:cs="仿宋"/>
                <w:sz w:val="22"/>
                <w:szCs w:val="22"/>
              </w:rPr>
            </w:pPr>
            <w:r>
              <w:rPr>
                <w:rFonts w:hint="eastAsia" w:ascii="仿宋" w:hAnsi="仿宋" w:eastAsia="仿宋" w:cs="仿宋"/>
                <w:sz w:val="22"/>
                <w:szCs w:val="22"/>
              </w:rPr>
              <w:t>移动端APP、WEB网页、微信端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1843" w:type="dxa"/>
            <w:vAlign w:val="center"/>
          </w:tcPr>
          <w:p>
            <w:pPr>
              <w:jc w:val="center"/>
              <w:rPr>
                <w:rFonts w:ascii="仿宋" w:hAnsi="仿宋" w:eastAsia="仿宋" w:cs="仿宋"/>
                <w:sz w:val="22"/>
                <w:szCs w:val="22"/>
              </w:rPr>
            </w:pPr>
            <w:r>
              <w:rPr>
                <w:rFonts w:hint="eastAsia" w:ascii="仿宋" w:hAnsi="仿宋" w:eastAsia="仿宋" w:cs="仿宋"/>
                <w:sz w:val="22"/>
                <w:szCs w:val="22"/>
              </w:rPr>
              <w:t>墨水屏阅读器</w:t>
            </w:r>
          </w:p>
        </w:tc>
        <w:tc>
          <w:tcPr>
            <w:tcW w:w="3087" w:type="dxa"/>
            <w:vAlign w:val="center"/>
          </w:tcPr>
          <w:p>
            <w:pPr>
              <w:jc w:val="center"/>
              <w:rPr>
                <w:rFonts w:ascii="仿宋" w:hAnsi="仿宋" w:eastAsia="仿宋" w:cs="仿宋"/>
                <w:sz w:val="22"/>
                <w:szCs w:val="22"/>
              </w:rPr>
            </w:pPr>
            <w:r>
              <w:rPr>
                <w:rFonts w:hint="eastAsia" w:ascii="仿宋" w:hAnsi="仿宋" w:eastAsia="仿宋" w:cs="仿宋"/>
                <w:sz w:val="22"/>
                <w:szCs w:val="22"/>
              </w:rPr>
              <w:t>有专为校园环境定制的墨水屏阅读器，可以同步访问京东读书20W+的资源</w:t>
            </w:r>
          </w:p>
        </w:tc>
        <w:tc>
          <w:tcPr>
            <w:tcW w:w="1768" w:type="dxa"/>
            <w:vAlign w:val="center"/>
          </w:tcPr>
          <w:p>
            <w:pPr>
              <w:jc w:val="center"/>
              <w:rPr>
                <w:rFonts w:ascii="仿宋" w:hAnsi="仿宋" w:eastAsia="仿宋" w:cs="仿宋"/>
                <w:sz w:val="22"/>
                <w:szCs w:val="22"/>
              </w:rPr>
            </w:pPr>
            <w:r>
              <w:rPr>
                <w:rFonts w:hint="eastAsia" w:ascii="仿宋" w:hAnsi="仿宋" w:eastAsia="仿宋" w:cs="仿宋"/>
                <w:sz w:val="22"/>
                <w:szCs w:val="22"/>
              </w:rPr>
              <w:t>无</w:t>
            </w:r>
          </w:p>
        </w:tc>
        <w:tc>
          <w:tcPr>
            <w:tcW w:w="1862" w:type="dxa"/>
            <w:vAlign w:val="center"/>
          </w:tcPr>
          <w:p>
            <w:pPr>
              <w:jc w:val="center"/>
              <w:rPr>
                <w:rFonts w:ascii="仿宋" w:hAnsi="仿宋" w:eastAsia="仿宋" w:cs="仿宋"/>
                <w:sz w:val="22"/>
                <w:szCs w:val="22"/>
              </w:rPr>
            </w:pPr>
            <w:r>
              <w:rPr>
                <w:rFonts w:hint="eastAsia" w:ascii="仿宋" w:hAnsi="仿宋" w:eastAsia="仿宋" w:cs="仿宋"/>
                <w:sz w:val="22"/>
                <w:szCs w:val="22"/>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1843" w:type="dxa"/>
            <w:vAlign w:val="center"/>
          </w:tcPr>
          <w:p>
            <w:pPr>
              <w:jc w:val="center"/>
              <w:rPr>
                <w:rFonts w:ascii="仿宋" w:hAnsi="仿宋" w:eastAsia="仿宋" w:cs="仿宋"/>
                <w:sz w:val="22"/>
                <w:szCs w:val="22"/>
              </w:rPr>
            </w:pPr>
            <w:r>
              <w:rPr>
                <w:rFonts w:hint="eastAsia" w:ascii="仿宋" w:hAnsi="仿宋" w:eastAsia="仿宋" w:cs="仿宋"/>
                <w:sz w:val="22"/>
                <w:szCs w:val="22"/>
              </w:rPr>
              <w:t>APP功能模块</w:t>
            </w:r>
          </w:p>
        </w:tc>
        <w:tc>
          <w:tcPr>
            <w:tcW w:w="3087" w:type="dxa"/>
            <w:vAlign w:val="center"/>
          </w:tcPr>
          <w:p>
            <w:pPr>
              <w:jc w:val="center"/>
              <w:rPr>
                <w:rFonts w:ascii="仿宋" w:hAnsi="仿宋" w:eastAsia="仿宋" w:cs="仿宋"/>
                <w:sz w:val="22"/>
                <w:szCs w:val="22"/>
              </w:rPr>
            </w:pPr>
            <w:r>
              <w:rPr>
                <w:rFonts w:hint="eastAsia" w:ascii="仿宋" w:hAnsi="仿宋" w:eastAsia="仿宋" w:cs="仿宋"/>
                <w:sz w:val="22"/>
                <w:szCs w:val="22"/>
              </w:rPr>
              <w:t>阅览室、书城、个人书架、阅读圈、笔记、词典、划线、书评</w:t>
            </w:r>
          </w:p>
        </w:tc>
        <w:tc>
          <w:tcPr>
            <w:tcW w:w="1768" w:type="dxa"/>
            <w:vAlign w:val="center"/>
          </w:tcPr>
          <w:p>
            <w:pPr>
              <w:jc w:val="center"/>
              <w:rPr>
                <w:rFonts w:ascii="仿宋" w:hAnsi="仿宋" w:eastAsia="仿宋" w:cs="仿宋"/>
                <w:sz w:val="22"/>
                <w:szCs w:val="22"/>
              </w:rPr>
            </w:pPr>
            <w:r>
              <w:rPr>
                <w:rFonts w:hint="eastAsia" w:ascii="仿宋" w:hAnsi="仿宋" w:eastAsia="仿宋" w:cs="仿宋"/>
                <w:sz w:val="22"/>
                <w:szCs w:val="22"/>
              </w:rPr>
              <w:t>资料、小组、消息、笔记、关注</w:t>
            </w:r>
          </w:p>
        </w:tc>
        <w:tc>
          <w:tcPr>
            <w:tcW w:w="1862" w:type="dxa"/>
            <w:vAlign w:val="center"/>
          </w:tcPr>
          <w:p>
            <w:pPr>
              <w:jc w:val="center"/>
              <w:rPr>
                <w:rFonts w:ascii="仿宋" w:hAnsi="仿宋" w:eastAsia="仿宋" w:cs="仿宋"/>
                <w:sz w:val="22"/>
                <w:szCs w:val="22"/>
              </w:rPr>
            </w:pPr>
            <w:r>
              <w:rPr>
                <w:rFonts w:hint="eastAsia" w:ascii="仿宋" w:hAnsi="仿宋" w:eastAsia="仿宋" w:cs="仿宋"/>
                <w:sz w:val="22"/>
                <w:szCs w:val="22"/>
              </w:rPr>
              <w:t>在线书城、个人书架、个人信息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843" w:type="dxa"/>
            <w:vAlign w:val="center"/>
          </w:tcPr>
          <w:p>
            <w:pPr>
              <w:jc w:val="center"/>
              <w:rPr>
                <w:rFonts w:ascii="仿宋" w:hAnsi="仿宋" w:eastAsia="仿宋" w:cs="仿宋"/>
                <w:sz w:val="22"/>
                <w:szCs w:val="22"/>
              </w:rPr>
            </w:pPr>
            <w:r>
              <w:rPr>
                <w:rFonts w:hint="eastAsia" w:ascii="仿宋" w:hAnsi="仿宋" w:eastAsia="仿宋" w:cs="仿宋"/>
                <w:sz w:val="22"/>
                <w:szCs w:val="22"/>
              </w:rPr>
              <w:t>图书馆自定义栏目</w:t>
            </w:r>
          </w:p>
        </w:tc>
        <w:tc>
          <w:tcPr>
            <w:tcW w:w="3087" w:type="dxa"/>
            <w:vAlign w:val="center"/>
          </w:tcPr>
          <w:p>
            <w:pPr>
              <w:jc w:val="center"/>
              <w:rPr>
                <w:rFonts w:ascii="仿宋" w:hAnsi="仿宋" w:eastAsia="仿宋" w:cs="仿宋"/>
                <w:sz w:val="22"/>
                <w:szCs w:val="22"/>
              </w:rPr>
            </w:pPr>
            <w:r>
              <w:rPr>
                <w:rFonts w:hint="eastAsia" w:ascii="仿宋" w:hAnsi="仿宋" w:eastAsia="仿宋" w:cs="仿宋"/>
                <w:sz w:val="22"/>
                <w:szCs w:val="22"/>
              </w:rPr>
              <w:t>支持</w:t>
            </w:r>
          </w:p>
        </w:tc>
        <w:tc>
          <w:tcPr>
            <w:tcW w:w="1768" w:type="dxa"/>
            <w:vAlign w:val="center"/>
          </w:tcPr>
          <w:p>
            <w:pPr>
              <w:jc w:val="center"/>
              <w:rPr>
                <w:rFonts w:ascii="仿宋" w:hAnsi="仿宋" w:eastAsia="仿宋" w:cs="仿宋"/>
                <w:sz w:val="22"/>
                <w:szCs w:val="22"/>
              </w:rPr>
            </w:pPr>
            <w:r>
              <w:rPr>
                <w:rFonts w:hint="eastAsia" w:ascii="仿宋" w:hAnsi="仿宋" w:eastAsia="仿宋" w:cs="仿宋"/>
                <w:sz w:val="22"/>
                <w:szCs w:val="22"/>
              </w:rPr>
              <w:t>不支持</w:t>
            </w:r>
          </w:p>
        </w:tc>
        <w:tc>
          <w:tcPr>
            <w:tcW w:w="1862" w:type="dxa"/>
            <w:vAlign w:val="center"/>
          </w:tcPr>
          <w:p>
            <w:pPr>
              <w:jc w:val="center"/>
              <w:rPr>
                <w:rFonts w:ascii="仿宋" w:hAnsi="仿宋" w:eastAsia="仿宋" w:cs="仿宋"/>
                <w:sz w:val="22"/>
                <w:szCs w:val="22"/>
              </w:rPr>
            </w:pPr>
            <w:r>
              <w:rPr>
                <w:rFonts w:hint="eastAsia" w:ascii="仿宋" w:hAnsi="仿宋" w:eastAsia="仿宋" w:cs="仿宋"/>
                <w:sz w:val="22"/>
                <w:szCs w:val="22"/>
              </w:rPr>
              <w:t>不支持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1843" w:type="dxa"/>
            <w:vAlign w:val="center"/>
          </w:tcPr>
          <w:p>
            <w:pPr>
              <w:jc w:val="center"/>
              <w:rPr>
                <w:rFonts w:ascii="仿宋" w:hAnsi="仿宋" w:eastAsia="仿宋" w:cs="仿宋"/>
                <w:sz w:val="22"/>
                <w:szCs w:val="22"/>
              </w:rPr>
            </w:pPr>
            <w:r>
              <w:rPr>
                <w:rFonts w:hint="eastAsia" w:ascii="仿宋" w:hAnsi="仿宋" w:eastAsia="仿宋" w:cs="仿宋"/>
                <w:sz w:val="22"/>
                <w:szCs w:val="22"/>
              </w:rPr>
              <w:t>馆员推荐图书</w:t>
            </w:r>
          </w:p>
        </w:tc>
        <w:tc>
          <w:tcPr>
            <w:tcW w:w="3087" w:type="dxa"/>
            <w:vAlign w:val="center"/>
          </w:tcPr>
          <w:p>
            <w:pPr>
              <w:jc w:val="center"/>
              <w:rPr>
                <w:rFonts w:ascii="仿宋" w:hAnsi="仿宋" w:eastAsia="仿宋" w:cs="仿宋"/>
                <w:sz w:val="22"/>
                <w:szCs w:val="22"/>
              </w:rPr>
            </w:pPr>
            <w:r>
              <w:rPr>
                <w:rFonts w:hint="eastAsia" w:ascii="仿宋" w:hAnsi="仿宋" w:eastAsia="仿宋" w:cs="仿宋"/>
                <w:sz w:val="22"/>
                <w:szCs w:val="22"/>
              </w:rPr>
              <w:t>支持</w:t>
            </w:r>
          </w:p>
        </w:tc>
        <w:tc>
          <w:tcPr>
            <w:tcW w:w="1768" w:type="dxa"/>
            <w:vAlign w:val="center"/>
          </w:tcPr>
          <w:p>
            <w:pPr>
              <w:jc w:val="center"/>
              <w:rPr>
                <w:rFonts w:ascii="仿宋" w:hAnsi="仿宋" w:eastAsia="仿宋" w:cs="仿宋"/>
                <w:sz w:val="22"/>
                <w:szCs w:val="22"/>
              </w:rPr>
            </w:pPr>
            <w:r>
              <w:rPr>
                <w:rFonts w:hint="eastAsia" w:ascii="仿宋" w:hAnsi="仿宋" w:eastAsia="仿宋" w:cs="仿宋"/>
                <w:sz w:val="22"/>
                <w:szCs w:val="22"/>
              </w:rPr>
              <w:t>不支持</w:t>
            </w:r>
          </w:p>
        </w:tc>
        <w:tc>
          <w:tcPr>
            <w:tcW w:w="1862" w:type="dxa"/>
            <w:vAlign w:val="center"/>
          </w:tcPr>
          <w:p>
            <w:pPr>
              <w:jc w:val="center"/>
              <w:rPr>
                <w:rFonts w:ascii="仿宋" w:hAnsi="仿宋" w:eastAsia="仿宋" w:cs="仿宋"/>
                <w:sz w:val="22"/>
                <w:szCs w:val="22"/>
              </w:rPr>
            </w:pPr>
            <w:r>
              <w:rPr>
                <w:rFonts w:hint="eastAsia" w:ascii="仿宋" w:hAnsi="仿宋" w:eastAsia="仿宋" w:cs="仿宋"/>
                <w:sz w:val="22"/>
                <w:szCs w:val="22"/>
              </w:rPr>
              <w:t>不支持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1843" w:type="dxa"/>
            <w:vAlign w:val="center"/>
          </w:tcPr>
          <w:p>
            <w:pPr>
              <w:jc w:val="center"/>
              <w:rPr>
                <w:rFonts w:ascii="仿宋" w:hAnsi="仿宋" w:eastAsia="仿宋" w:cs="仿宋"/>
                <w:sz w:val="22"/>
                <w:szCs w:val="22"/>
              </w:rPr>
            </w:pPr>
            <w:r>
              <w:rPr>
                <w:rFonts w:hint="eastAsia" w:ascii="仿宋" w:hAnsi="仿宋" w:eastAsia="仿宋" w:cs="仿宋"/>
                <w:sz w:val="22"/>
                <w:szCs w:val="22"/>
              </w:rPr>
              <w:t>内刊推送</w:t>
            </w:r>
          </w:p>
        </w:tc>
        <w:tc>
          <w:tcPr>
            <w:tcW w:w="3087" w:type="dxa"/>
            <w:vAlign w:val="center"/>
          </w:tcPr>
          <w:p>
            <w:pPr>
              <w:jc w:val="center"/>
              <w:rPr>
                <w:rFonts w:ascii="仿宋" w:hAnsi="仿宋" w:eastAsia="仿宋" w:cs="仿宋"/>
                <w:sz w:val="22"/>
                <w:szCs w:val="22"/>
              </w:rPr>
            </w:pPr>
            <w:r>
              <w:rPr>
                <w:rFonts w:hint="eastAsia" w:ascii="仿宋" w:hAnsi="仿宋" w:eastAsia="仿宋" w:cs="仿宋"/>
                <w:sz w:val="22"/>
                <w:szCs w:val="22"/>
              </w:rPr>
              <w:t>支持，可设置内刊专栏，可推送PDF格式电子书</w:t>
            </w:r>
          </w:p>
        </w:tc>
        <w:tc>
          <w:tcPr>
            <w:tcW w:w="1768" w:type="dxa"/>
            <w:vAlign w:val="center"/>
          </w:tcPr>
          <w:p>
            <w:pPr>
              <w:jc w:val="center"/>
              <w:rPr>
                <w:rFonts w:ascii="仿宋" w:hAnsi="仿宋" w:eastAsia="仿宋" w:cs="仿宋"/>
                <w:sz w:val="22"/>
                <w:szCs w:val="22"/>
              </w:rPr>
            </w:pPr>
            <w:r>
              <w:rPr>
                <w:rFonts w:hint="eastAsia" w:ascii="仿宋" w:hAnsi="仿宋" w:eastAsia="仿宋" w:cs="仿宋"/>
                <w:sz w:val="22"/>
                <w:szCs w:val="22"/>
              </w:rPr>
              <w:t>不支持</w:t>
            </w:r>
          </w:p>
        </w:tc>
        <w:tc>
          <w:tcPr>
            <w:tcW w:w="1862" w:type="dxa"/>
            <w:vAlign w:val="center"/>
          </w:tcPr>
          <w:p>
            <w:pPr>
              <w:jc w:val="center"/>
              <w:rPr>
                <w:rFonts w:ascii="仿宋" w:hAnsi="仿宋" w:eastAsia="仿宋" w:cs="仿宋"/>
                <w:sz w:val="22"/>
                <w:szCs w:val="22"/>
              </w:rPr>
            </w:pPr>
            <w:r>
              <w:rPr>
                <w:rFonts w:hint="eastAsia" w:ascii="仿宋" w:hAnsi="仿宋" w:eastAsia="仿宋" w:cs="仿宋"/>
                <w:sz w:val="22"/>
                <w:szCs w:val="22"/>
              </w:rPr>
              <w:t>不支持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1843" w:type="dxa"/>
            <w:vAlign w:val="center"/>
          </w:tcPr>
          <w:p>
            <w:pPr>
              <w:jc w:val="center"/>
              <w:rPr>
                <w:rFonts w:ascii="仿宋" w:hAnsi="仿宋" w:eastAsia="仿宋" w:cs="仿宋"/>
                <w:sz w:val="22"/>
                <w:szCs w:val="22"/>
              </w:rPr>
            </w:pPr>
            <w:r>
              <w:rPr>
                <w:rFonts w:hint="eastAsia" w:ascii="仿宋" w:hAnsi="仿宋" w:eastAsia="仿宋" w:cs="仿宋"/>
                <w:sz w:val="22"/>
                <w:szCs w:val="22"/>
              </w:rPr>
              <w:t>阅历统计</w:t>
            </w:r>
          </w:p>
        </w:tc>
        <w:tc>
          <w:tcPr>
            <w:tcW w:w="3087" w:type="dxa"/>
            <w:vAlign w:val="center"/>
          </w:tcPr>
          <w:p>
            <w:pPr>
              <w:jc w:val="center"/>
              <w:rPr>
                <w:rFonts w:ascii="仿宋" w:hAnsi="仿宋" w:eastAsia="仿宋" w:cs="仿宋"/>
                <w:sz w:val="22"/>
                <w:szCs w:val="22"/>
              </w:rPr>
            </w:pPr>
            <w:r>
              <w:rPr>
                <w:rFonts w:hint="eastAsia" w:ascii="仿宋" w:hAnsi="仿宋" w:eastAsia="仿宋" w:cs="仿宋"/>
                <w:sz w:val="22"/>
                <w:szCs w:val="22"/>
              </w:rPr>
              <w:t>有团队阅历统计，能直观的看出本校读者阅读量和阅读喜好</w:t>
            </w:r>
          </w:p>
        </w:tc>
        <w:tc>
          <w:tcPr>
            <w:tcW w:w="1768" w:type="dxa"/>
            <w:vAlign w:val="center"/>
          </w:tcPr>
          <w:p>
            <w:pPr>
              <w:jc w:val="center"/>
              <w:rPr>
                <w:rFonts w:ascii="仿宋" w:hAnsi="仿宋" w:eastAsia="仿宋" w:cs="仿宋"/>
                <w:sz w:val="22"/>
                <w:szCs w:val="22"/>
              </w:rPr>
            </w:pPr>
            <w:r>
              <w:rPr>
                <w:rFonts w:hint="eastAsia" w:ascii="仿宋" w:hAnsi="仿宋" w:eastAsia="仿宋" w:cs="仿宋"/>
                <w:sz w:val="22"/>
                <w:szCs w:val="22"/>
              </w:rPr>
              <w:t>不支持</w:t>
            </w:r>
          </w:p>
        </w:tc>
        <w:tc>
          <w:tcPr>
            <w:tcW w:w="1862" w:type="dxa"/>
            <w:vAlign w:val="center"/>
          </w:tcPr>
          <w:p>
            <w:pPr>
              <w:jc w:val="center"/>
              <w:rPr>
                <w:rFonts w:ascii="仿宋" w:hAnsi="仿宋" w:eastAsia="仿宋" w:cs="仿宋"/>
                <w:sz w:val="22"/>
                <w:szCs w:val="22"/>
              </w:rPr>
            </w:pPr>
            <w:r>
              <w:rPr>
                <w:rFonts w:hint="eastAsia" w:ascii="仿宋" w:hAnsi="仿宋" w:eastAsia="仿宋" w:cs="仿宋"/>
                <w:sz w:val="22"/>
                <w:szCs w:val="22"/>
              </w:rPr>
              <w:t>不支持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843" w:type="dxa"/>
            <w:vAlign w:val="center"/>
          </w:tcPr>
          <w:p>
            <w:pPr>
              <w:jc w:val="center"/>
              <w:rPr>
                <w:rFonts w:ascii="仿宋" w:hAnsi="仿宋" w:eastAsia="仿宋" w:cs="仿宋"/>
                <w:sz w:val="22"/>
                <w:szCs w:val="22"/>
              </w:rPr>
            </w:pPr>
            <w:r>
              <w:rPr>
                <w:rFonts w:hint="eastAsia" w:ascii="仿宋" w:hAnsi="仿宋" w:eastAsia="仿宋" w:cs="仿宋"/>
                <w:sz w:val="22"/>
                <w:szCs w:val="22"/>
              </w:rPr>
              <w:t>排版布局调整</w:t>
            </w:r>
          </w:p>
        </w:tc>
        <w:tc>
          <w:tcPr>
            <w:tcW w:w="3087" w:type="dxa"/>
            <w:vAlign w:val="center"/>
          </w:tcPr>
          <w:p>
            <w:pPr>
              <w:jc w:val="center"/>
              <w:rPr>
                <w:rFonts w:ascii="仿宋" w:hAnsi="仿宋" w:eastAsia="仿宋" w:cs="仿宋"/>
                <w:sz w:val="22"/>
                <w:szCs w:val="22"/>
              </w:rPr>
            </w:pPr>
            <w:r>
              <w:rPr>
                <w:rFonts w:hint="eastAsia" w:ascii="仿宋" w:hAnsi="仿宋" w:eastAsia="仿宋" w:cs="仿宋"/>
                <w:sz w:val="22"/>
                <w:szCs w:val="22"/>
              </w:rPr>
              <w:t>支持</w:t>
            </w:r>
          </w:p>
        </w:tc>
        <w:tc>
          <w:tcPr>
            <w:tcW w:w="1768" w:type="dxa"/>
            <w:vAlign w:val="center"/>
          </w:tcPr>
          <w:p>
            <w:pPr>
              <w:jc w:val="center"/>
              <w:rPr>
                <w:rFonts w:ascii="仿宋" w:hAnsi="仿宋" w:eastAsia="仿宋" w:cs="仿宋"/>
                <w:sz w:val="22"/>
                <w:szCs w:val="22"/>
              </w:rPr>
            </w:pPr>
            <w:r>
              <w:rPr>
                <w:rFonts w:hint="eastAsia" w:ascii="仿宋" w:hAnsi="仿宋" w:eastAsia="仿宋" w:cs="仿宋"/>
                <w:sz w:val="22"/>
                <w:szCs w:val="22"/>
              </w:rPr>
              <w:t>不支持</w:t>
            </w:r>
          </w:p>
        </w:tc>
        <w:tc>
          <w:tcPr>
            <w:tcW w:w="1862" w:type="dxa"/>
            <w:vAlign w:val="center"/>
          </w:tcPr>
          <w:p>
            <w:pPr>
              <w:jc w:val="center"/>
              <w:rPr>
                <w:rFonts w:ascii="仿宋" w:hAnsi="仿宋" w:eastAsia="仿宋" w:cs="仿宋"/>
                <w:sz w:val="22"/>
                <w:szCs w:val="22"/>
              </w:rPr>
            </w:pPr>
            <w:r>
              <w:rPr>
                <w:rFonts w:hint="eastAsia" w:ascii="仿宋" w:hAnsi="仿宋" w:eastAsia="仿宋" w:cs="仿宋"/>
                <w:sz w:val="22"/>
                <w:szCs w:val="22"/>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843" w:type="dxa"/>
            <w:vAlign w:val="center"/>
          </w:tcPr>
          <w:p>
            <w:pPr>
              <w:jc w:val="center"/>
              <w:rPr>
                <w:rFonts w:ascii="仿宋" w:hAnsi="仿宋" w:eastAsia="仿宋" w:cs="仿宋"/>
                <w:sz w:val="22"/>
                <w:szCs w:val="22"/>
              </w:rPr>
            </w:pPr>
            <w:r>
              <w:rPr>
                <w:rFonts w:hint="eastAsia" w:ascii="仿宋" w:hAnsi="仿宋" w:eastAsia="仿宋" w:cs="仿宋"/>
                <w:sz w:val="22"/>
                <w:szCs w:val="22"/>
              </w:rPr>
              <w:t>阅读笔记、划线、导出</w:t>
            </w:r>
          </w:p>
        </w:tc>
        <w:tc>
          <w:tcPr>
            <w:tcW w:w="3087" w:type="dxa"/>
            <w:vAlign w:val="center"/>
          </w:tcPr>
          <w:p>
            <w:pPr>
              <w:jc w:val="center"/>
              <w:rPr>
                <w:rFonts w:ascii="仿宋" w:hAnsi="仿宋" w:eastAsia="仿宋" w:cs="仿宋"/>
                <w:sz w:val="22"/>
                <w:szCs w:val="22"/>
              </w:rPr>
            </w:pPr>
            <w:r>
              <w:rPr>
                <w:rFonts w:hint="eastAsia" w:ascii="仿宋" w:hAnsi="仿宋" w:eastAsia="仿宋" w:cs="仿宋"/>
                <w:sz w:val="22"/>
                <w:szCs w:val="22"/>
              </w:rPr>
              <w:t>支持</w:t>
            </w:r>
          </w:p>
        </w:tc>
        <w:tc>
          <w:tcPr>
            <w:tcW w:w="1768" w:type="dxa"/>
            <w:vAlign w:val="center"/>
          </w:tcPr>
          <w:p>
            <w:pPr>
              <w:jc w:val="center"/>
              <w:rPr>
                <w:rFonts w:ascii="仿宋" w:hAnsi="仿宋" w:eastAsia="仿宋" w:cs="仿宋"/>
                <w:sz w:val="22"/>
                <w:szCs w:val="22"/>
              </w:rPr>
            </w:pPr>
            <w:r>
              <w:rPr>
                <w:rFonts w:hint="eastAsia" w:ascii="仿宋" w:hAnsi="仿宋" w:eastAsia="仿宋" w:cs="仿宋"/>
                <w:sz w:val="22"/>
                <w:szCs w:val="22"/>
              </w:rPr>
              <w:t>支持</w:t>
            </w:r>
          </w:p>
        </w:tc>
        <w:tc>
          <w:tcPr>
            <w:tcW w:w="1862" w:type="dxa"/>
            <w:vAlign w:val="center"/>
          </w:tcPr>
          <w:p>
            <w:pPr>
              <w:jc w:val="center"/>
              <w:rPr>
                <w:rFonts w:ascii="仿宋" w:hAnsi="仿宋" w:eastAsia="仿宋" w:cs="仿宋"/>
                <w:sz w:val="22"/>
                <w:szCs w:val="22"/>
              </w:rPr>
            </w:pPr>
            <w:r>
              <w:rPr>
                <w:rFonts w:hint="eastAsia" w:ascii="仿宋" w:hAnsi="仿宋" w:eastAsia="仿宋" w:cs="仿宋"/>
                <w:sz w:val="22"/>
                <w:szCs w:val="22"/>
              </w:rPr>
              <w:t>不支持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843" w:type="dxa"/>
            <w:vAlign w:val="center"/>
          </w:tcPr>
          <w:p>
            <w:pPr>
              <w:jc w:val="center"/>
              <w:rPr>
                <w:rFonts w:ascii="仿宋" w:hAnsi="仿宋" w:eastAsia="仿宋" w:cs="仿宋"/>
                <w:sz w:val="22"/>
                <w:szCs w:val="22"/>
              </w:rPr>
            </w:pPr>
            <w:r>
              <w:rPr>
                <w:rFonts w:hint="eastAsia" w:ascii="仿宋" w:hAnsi="仿宋" w:eastAsia="仿宋" w:cs="仿宋"/>
                <w:sz w:val="22"/>
                <w:szCs w:val="22"/>
              </w:rPr>
              <w:t>语音朗读</w:t>
            </w:r>
          </w:p>
        </w:tc>
        <w:tc>
          <w:tcPr>
            <w:tcW w:w="3087" w:type="dxa"/>
            <w:vAlign w:val="center"/>
          </w:tcPr>
          <w:p>
            <w:pPr>
              <w:jc w:val="center"/>
              <w:rPr>
                <w:rFonts w:ascii="仿宋" w:hAnsi="仿宋" w:eastAsia="仿宋" w:cs="仿宋"/>
                <w:sz w:val="22"/>
                <w:szCs w:val="22"/>
              </w:rPr>
            </w:pPr>
            <w:r>
              <w:rPr>
                <w:rFonts w:hint="eastAsia" w:ascii="仿宋" w:hAnsi="仿宋" w:eastAsia="仿宋" w:cs="仿宋"/>
                <w:sz w:val="22"/>
                <w:szCs w:val="22"/>
              </w:rPr>
              <w:t>支持</w:t>
            </w:r>
          </w:p>
        </w:tc>
        <w:tc>
          <w:tcPr>
            <w:tcW w:w="1768" w:type="dxa"/>
            <w:vAlign w:val="center"/>
          </w:tcPr>
          <w:p>
            <w:pPr>
              <w:jc w:val="center"/>
              <w:rPr>
                <w:rFonts w:ascii="仿宋" w:hAnsi="仿宋" w:eastAsia="仿宋" w:cs="仿宋"/>
                <w:sz w:val="22"/>
                <w:szCs w:val="22"/>
              </w:rPr>
            </w:pPr>
            <w:r>
              <w:rPr>
                <w:rFonts w:hint="eastAsia" w:ascii="仿宋" w:hAnsi="仿宋" w:eastAsia="仿宋" w:cs="仿宋"/>
                <w:sz w:val="22"/>
                <w:szCs w:val="22"/>
              </w:rPr>
              <w:t>支持</w:t>
            </w:r>
          </w:p>
        </w:tc>
        <w:tc>
          <w:tcPr>
            <w:tcW w:w="1862" w:type="dxa"/>
            <w:vAlign w:val="center"/>
          </w:tcPr>
          <w:p>
            <w:pPr>
              <w:jc w:val="center"/>
              <w:rPr>
                <w:rFonts w:ascii="仿宋" w:hAnsi="仿宋" w:eastAsia="仿宋" w:cs="仿宋"/>
                <w:sz w:val="22"/>
                <w:szCs w:val="22"/>
              </w:rPr>
            </w:pPr>
            <w:r>
              <w:rPr>
                <w:rFonts w:hint="eastAsia" w:ascii="仿宋" w:hAnsi="仿宋" w:eastAsia="仿宋" w:cs="仿宋"/>
                <w:sz w:val="22"/>
                <w:szCs w:val="22"/>
              </w:rPr>
              <w:t>不支持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843" w:type="dxa"/>
            <w:vAlign w:val="center"/>
          </w:tcPr>
          <w:p>
            <w:pPr>
              <w:jc w:val="center"/>
              <w:rPr>
                <w:rFonts w:ascii="仿宋" w:hAnsi="仿宋" w:eastAsia="仿宋" w:cs="仿宋"/>
                <w:sz w:val="22"/>
                <w:szCs w:val="22"/>
              </w:rPr>
            </w:pPr>
            <w:r>
              <w:rPr>
                <w:rFonts w:hint="eastAsia" w:ascii="仿宋" w:hAnsi="仿宋" w:eastAsia="仿宋" w:cs="仿宋"/>
                <w:sz w:val="22"/>
                <w:szCs w:val="22"/>
              </w:rPr>
              <w:t>书评及阅读交友</w:t>
            </w:r>
          </w:p>
        </w:tc>
        <w:tc>
          <w:tcPr>
            <w:tcW w:w="3087" w:type="dxa"/>
            <w:vAlign w:val="center"/>
          </w:tcPr>
          <w:p>
            <w:pPr>
              <w:jc w:val="center"/>
              <w:rPr>
                <w:rFonts w:ascii="仿宋" w:hAnsi="仿宋" w:eastAsia="仿宋" w:cs="仿宋"/>
                <w:sz w:val="22"/>
                <w:szCs w:val="22"/>
              </w:rPr>
            </w:pPr>
            <w:r>
              <w:rPr>
                <w:rFonts w:hint="eastAsia" w:ascii="仿宋" w:hAnsi="仿宋" w:eastAsia="仿宋" w:cs="仿宋"/>
                <w:sz w:val="22"/>
                <w:szCs w:val="22"/>
              </w:rPr>
              <w:t>支持</w:t>
            </w:r>
          </w:p>
        </w:tc>
        <w:tc>
          <w:tcPr>
            <w:tcW w:w="1768" w:type="dxa"/>
            <w:vAlign w:val="center"/>
          </w:tcPr>
          <w:p>
            <w:pPr>
              <w:jc w:val="center"/>
              <w:rPr>
                <w:rFonts w:ascii="仿宋" w:hAnsi="仿宋" w:eastAsia="仿宋" w:cs="仿宋"/>
                <w:sz w:val="22"/>
                <w:szCs w:val="22"/>
              </w:rPr>
            </w:pPr>
            <w:r>
              <w:rPr>
                <w:rFonts w:hint="eastAsia" w:ascii="仿宋" w:hAnsi="仿宋" w:eastAsia="仿宋" w:cs="仿宋"/>
                <w:sz w:val="22"/>
                <w:szCs w:val="22"/>
              </w:rPr>
              <w:t>支持</w:t>
            </w:r>
          </w:p>
        </w:tc>
        <w:tc>
          <w:tcPr>
            <w:tcW w:w="1862" w:type="dxa"/>
            <w:vAlign w:val="center"/>
          </w:tcPr>
          <w:p>
            <w:pPr>
              <w:jc w:val="center"/>
              <w:rPr>
                <w:rFonts w:ascii="仿宋" w:hAnsi="仿宋" w:eastAsia="仿宋" w:cs="仿宋"/>
                <w:sz w:val="22"/>
                <w:szCs w:val="22"/>
              </w:rPr>
            </w:pPr>
            <w:r>
              <w:rPr>
                <w:rFonts w:hint="eastAsia" w:ascii="仿宋" w:hAnsi="仿宋" w:eastAsia="仿宋" w:cs="仿宋"/>
                <w:sz w:val="22"/>
                <w:szCs w:val="22"/>
              </w:rPr>
              <w:t>部分支持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1843" w:type="dxa"/>
            <w:vAlign w:val="center"/>
          </w:tcPr>
          <w:p>
            <w:pPr>
              <w:jc w:val="center"/>
              <w:rPr>
                <w:rFonts w:ascii="仿宋" w:hAnsi="仿宋" w:eastAsia="仿宋" w:cs="仿宋"/>
                <w:sz w:val="22"/>
                <w:szCs w:val="22"/>
              </w:rPr>
            </w:pPr>
            <w:r>
              <w:rPr>
                <w:rFonts w:hint="eastAsia" w:ascii="仿宋" w:hAnsi="仿宋" w:eastAsia="仿宋" w:cs="仿宋"/>
                <w:sz w:val="22"/>
                <w:szCs w:val="22"/>
              </w:rPr>
              <w:t>阅读分享</w:t>
            </w:r>
          </w:p>
        </w:tc>
        <w:tc>
          <w:tcPr>
            <w:tcW w:w="3087" w:type="dxa"/>
            <w:vAlign w:val="center"/>
          </w:tcPr>
          <w:p>
            <w:pPr>
              <w:jc w:val="center"/>
              <w:rPr>
                <w:rFonts w:ascii="仿宋" w:hAnsi="仿宋" w:eastAsia="仿宋" w:cs="仿宋"/>
                <w:sz w:val="22"/>
                <w:szCs w:val="22"/>
              </w:rPr>
            </w:pPr>
            <w:r>
              <w:rPr>
                <w:rFonts w:hint="eastAsia" w:ascii="仿宋" w:hAnsi="仿宋" w:eastAsia="仿宋" w:cs="仿宋"/>
                <w:sz w:val="22"/>
                <w:szCs w:val="22"/>
              </w:rPr>
              <w:t>支持</w:t>
            </w:r>
          </w:p>
        </w:tc>
        <w:tc>
          <w:tcPr>
            <w:tcW w:w="1768" w:type="dxa"/>
            <w:vAlign w:val="center"/>
          </w:tcPr>
          <w:p>
            <w:pPr>
              <w:jc w:val="center"/>
              <w:rPr>
                <w:rFonts w:ascii="仿宋" w:hAnsi="仿宋" w:eastAsia="仿宋" w:cs="仿宋"/>
                <w:sz w:val="22"/>
                <w:szCs w:val="22"/>
              </w:rPr>
            </w:pPr>
            <w:r>
              <w:rPr>
                <w:rFonts w:hint="eastAsia" w:ascii="仿宋" w:hAnsi="仿宋" w:eastAsia="仿宋" w:cs="仿宋"/>
                <w:sz w:val="22"/>
                <w:szCs w:val="22"/>
              </w:rPr>
              <w:t>支持</w:t>
            </w:r>
          </w:p>
        </w:tc>
        <w:tc>
          <w:tcPr>
            <w:tcW w:w="1862" w:type="dxa"/>
            <w:vAlign w:val="center"/>
          </w:tcPr>
          <w:p>
            <w:pPr>
              <w:jc w:val="center"/>
              <w:rPr>
                <w:rFonts w:ascii="仿宋" w:hAnsi="仿宋" w:eastAsia="仿宋" w:cs="仿宋"/>
                <w:sz w:val="22"/>
                <w:szCs w:val="22"/>
              </w:rPr>
            </w:pPr>
            <w:r>
              <w:rPr>
                <w:rFonts w:hint="eastAsia" w:ascii="仿宋" w:hAnsi="仿宋" w:eastAsia="仿宋" w:cs="仿宋"/>
                <w:sz w:val="22"/>
                <w:szCs w:val="22"/>
              </w:rPr>
              <w:t>支持</w:t>
            </w:r>
          </w:p>
        </w:tc>
      </w:tr>
    </w:tbl>
    <w:p>
      <w:pPr>
        <w:outlineLvl w:val="0"/>
        <w:rPr>
          <w:rFonts w:ascii="黑体" w:hAnsi="黑体" w:eastAsia="黑体" w:cs="仿宋"/>
          <w:b/>
          <w:bCs/>
          <w:sz w:val="32"/>
          <w:szCs w:val="32"/>
        </w:rPr>
      </w:pPr>
      <w:bookmarkStart w:id="19" w:name="_Toc27283"/>
      <w:r>
        <w:rPr>
          <w:rFonts w:hint="eastAsia" w:ascii="黑体" w:hAnsi="黑体" w:eastAsia="黑体" w:cs="仿宋"/>
          <w:b/>
          <w:bCs/>
          <w:sz w:val="32"/>
          <w:szCs w:val="32"/>
        </w:rPr>
        <w:t>四、配套设备</w:t>
      </w:r>
      <w:bookmarkEnd w:id="19"/>
    </w:p>
    <w:p>
      <w:pPr>
        <w:ind w:firstLine="643" w:firstLineChars="200"/>
        <w:outlineLvl w:val="2"/>
        <w:rPr>
          <w:rFonts w:ascii="仿宋_GB2312" w:hAnsi="仿宋" w:eastAsia="仿宋_GB2312" w:cs="仿宋"/>
          <w:b/>
          <w:bCs/>
          <w:sz w:val="32"/>
          <w:szCs w:val="32"/>
        </w:rPr>
      </w:pPr>
      <w:bookmarkStart w:id="20" w:name="_Toc6579"/>
      <w:r>
        <w:rPr>
          <w:rFonts w:ascii="仿宋_GB2312" w:hAnsi="仿宋" w:eastAsia="仿宋_GB2312" w:cs="仿宋"/>
          <w:b/>
          <w:bCs/>
          <w:sz w:val="32"/>
          <w:szCs w:val="32"/>
        </w:rPr>
        <w:t>1</w:t>
      </w:r>
      <w:r>
        <w:rPr>
          <w:rFonts w:hint="eastAsia" w:ascii="仿宋_GB2312" w:hAnsi="仿宋" w:eastAsia="仿宋_GB2312" w:cs="仿宋"/>
          <w:b/>
          <w:bCs/>
          <w:sz w:val="32"/>
          <w:szCs w:val="32"/>
        </w:rPr>
        <w:t>、电子墨水屏阅读器</w:t>
      </w:r>
      <w:bookmarkEnd w:id="20"/>
    </w:p>
    <w:p>
      <w:pPr>
        <w:ind w:firstLine="640" w:firstLineChars="200"/>
        <w:rPr>
          <w:rFonts w:ascii="仿宋_GB2312" w:hAnsi="仿宋" w:eastAsia="仿宋_GB2312" w:cs="仿宋"/>
          <w:sz w:val="32"/>
          <w:szCs w:val="32"/>
        </w:rPr>
      </w:pPr>
      <w:bookmarkStart w:id="21" w:name="_Toc525825373"/>
      <w:r>
        <w:rPr>
          <w:rFonts w:hint="eastAsia" w:ascii="仿宋_GB2312" w:hAnsi="仿宋" w:eastAsia="仿宋_GB2312" w:cs="仿宋"/>
          <w:sz w:val="32"/>
          <w:szCs w:val="32"/>
        </w:rPr>
        <w:t>目前提供主流的6寸阅读本与自助借还柜配套使用。</w:t>
      </w:r>
      <w:bookmarkEnd w:id="21"/>
    </w:p>
    <w:tbl>
      <w:tblPr>
        <w:tblStyle w:val="13"/>
        <w:tblW w:w="9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5475"/>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341" w:type="dxa"/>
            <w:vAlign w:val="center"/>
          </w:tcPr>
          <w:p>
            <w:pPr>
              <w:jc w:val="center"/>
              <w:rPr>
                <w:rFonts w:ascii="仿宋" w:hAnsi="仿宋" w:eastAsia="仿宋" w:cs="仿宋"/>
                <w:b/>
                <w:bCs/>
                <w:sz w:val="24"/>
              </w:rPr>
            </w:pPr>
            <w:r>
              <w:rPr>
                <w:rFonts w:hint="eastAsia" w:ascii="仿宋" w:hAnsi="仿宋" w:eastAsia="仿宋" w:cs="仿宋"/>
                <w:b/>
                <w:bCs/>
                <w:sz w:val="24"/>
              </w:rPr>
              <w:t>型号</w:t>
            </w:r>
          </w:p>
        </w:tc>
        <w:tc>
          <w:tcPr>
            <w:tcW w:w="5475" w:type="dxa"/>
            <w:vAlign w:val="center"/>
          </w:tcPr>
          <w:p>
            <w:pPr>
              <w:jc w:val="center"/>
              <w:rPr>
                <w:rFonts w:ascii="仿宋" w:hAnsi="仿宋" w:eastAsia="仿宋" w:cs="仿宋"/>
                <w:b/>
                <w:bCs/>
                <w:sz w:val="24"/>
              </w:rPr>
            </w:pPr>
            <w:r>
              <w:rPr>
                <w:rFonts w:hint="eastAsia" w:ascii="仿宋" w:hAnsi="仿宋" w:eastAsia="仿宋" w:cs="仿宋"/>
                <w:b/>
                <w:bCs/>
                <w:sz w:val="24"/>
              </w:rPr>
              <w:t>规格参数</w:t>
            </w:r>
          </w:p>
        </w:tc>
        <w:tc>
          <w:tcPr>
            <w:tcW w:w="2622" w:type="dxa"/>
            <w:vAlign w:val="center"/>
          </w:tcPr>
          <w:p>
            <w:pPr>
              <w:jc w:val="center"/>
              <w:rPr>
                <w:rFonts w:ascii="仿宋" w:hAnsi="仿宋" w:eastAsia="仿宋" w:cs="仿宋"/>
                <w:b/>
                <w:bCs/>
                <w:sz w:val="24"/>
              </w:rPr>
            </w:pPr>
            <w:r>
              <w:rPr>
                <w:rFonts w:hint="eastAsia" w:ascii="仿宋" w:hAnsi="仿宋" w:eastAsia="仿宋" w:cs="仿宋"/>
                <w:b/>
                <w:bCs/>
                <w:sz w:val="24"/>
              </w:rPr>
              <w:t>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4" w:hRule="atLeast"/>
          <w:jc w:val="center"/>
        </w:trPr>
        <w:tc>
          <w:tcPr>
            <w:tcW w:w="1341" w:type="dxa"/>
            <w:vAlign w:val="center"/>
          </w:tcPr>
          <w:p>
            <w:pPr>
              <w:jc w:val="center"/>
              <w:rPr>
                <w:rFonts w:ascii="仿宋" w:hAnsi="仿宋" w:eastAsia="仿宋" w:cs="仿宋"/>
                <w:sz w:val="24"/>
              </w:rPr>
            </w:pPr>
            <w:r>
              <w:rPr>
                <w:rFonts w:hint="eastAsia" w:ascii="仿宋" w:hAnsi="仿宋" w:eastAsia="仿宋" w:cs="仿宋"/>
                <w:sz w:val="24"/>
              </w:rPr>
              <w:t>6寸</w:t>
            </w:r>
          </w:p>
          <w:p>
            <w:pPr>
              <w:jc w:val="center"/>
              <w:rPr>
                <w:rFonts w:ascii="仿宋" w:hAnsi="仿宋" w:eastAsia="仿宋" w:cs="仿宋"/>
                <w:sz w:val="24"/>
              </w:rPr>
            </w:pPr>
            <w:r>
              <w:rPr>
                <w:rFonts w:hint="eastAsia" w:ascii="仿宋" w:hAnsi="仿宋" w:eastAsia="仿宋" w:cs="仿宋"/>
                <w:sz w:val="24"/>
              </w:rPr>
              <w:t>JDRead1-C</w:t>
            </w:r>
          </w:p>
        </w:tc>
        <w:tc>
          <w:tcPr>
            <w:tcW w:w="5475" w:type="dxa"/>
            <w:vAlign w:val="center"/>
          </w:tcPr>
          <w:p>
            <w:pPr>
              <w:adjustRightInd w:val="0"/>
              <w:snapToGrid w:val="0"/>
              <w:spacing w:line="300" w:lineRule="auto"/>
              <w:rPr>
                <w:rFonts w:ascii="仿宋" w:hAnsi="仿宋" w:eastAsia="仿宋" w:cs="仿宋"/>
                <w:szCs w:val="21"/>
              </w:rPr>
            </w:pPr>
            <w:r>
              <w:rPr>
                <w:rFonts w:hint="eastAsia" w:ascii="仿宋" w:hAnsi="仿宋" w:eastAsia="仿宋" w:cs="仿宋"/>
                <w:szCs w:val="21"/>
              </w:rPr>
              <w:t>尺寸：156x110x7.7mm（6寸）；重量：≤155g（6寸）；电容触控；</w:t>
            </w:r>
          </w:p>
          <w:p>
            <w:pPr>
              <w:adjustRightInd w:val="0"/>
              <w:snapToGrid w:val="0"/>
              <w:spacing w:line="300" w:lineRule="auto"/>
              <w:rPr>
                <w:rFonts w:ascii="仿宋" w:hAnsi="仿宋" w:eastAsia="仿宋" w:cs="仿宋"/>
                <w:szCs w:val="21"/>
              </w:rPr>
            </w:pPr>
            <w:r>
              <w:rPr>
                <w:rFonts w:hint="eastAsia" w:ascii="仿宋" w:hAnsi="仿宋" w:eastAsia="仿宋" w:cs="仿宋"/>
                <w:szCs w:val="21"/>
              </w:rPr>
              <w:t>300ppi电子墨水屏；</w:t>
            </w:r>
          </w:p>
          <w:p>
            <w:pPr>
              <w:adjustRightInd w:val="0"/>
              <w:snapToGrid w:val="0"/>
              <w:spacing w:line="300" w:lineRule="auto"/>
              <w:jc w:val="left"/>
              <w:rPr>
                <w:rFonts w:ascii="仿宋" w:hAnsi="仿宋" w:eastAsia="仿宋" w:cs="仿宋"/>
                <w:szCs w:val="21"/>
              </w:rPr>
            </w:pPr>
            <w:r>
              <w:rPr>
                <w:rFonts w:hint="eastAsia" w:ascii="仿宋" w:hAnsi="仿宋" w:eastAsia="仿宋" w:cs="仿宋"/>
                <w:szCs w:val="21"/>
              </w:rPr>
              <w:t>电子书支持格式：EPUB/PDF/TXT/MOBI；图片支持格式：PNG,JPG；OFFICE支持格式：DOC/DOCX；</w:t>
            </w:r>
          </w:p>
          <w:p>
            <w:pPr>
              <w:adjustRightInd w:val="0"/>
              <w:snapToGrid w:val="0"/>
              <w:spacing w:line="300" w:lineRule="auto"/>
              <w:jc w:val="left"/>
              <w:rPr>
                <w:rFonts w:ascii="仿宋" w:hAnsi="仿宋" w:eastAsia="仿宋" w:cs="仿宋"/>
                <w:szCs w:val="21"/>
              </w:rPr>
            </w:pPr>
            <w:r>
              <w:rPr>
                <w:rFonts w:hint="eastAsia" w:ascii="仿宋" w:hAnsi="仿宋" w:eastAsia="仿宋" w:cs="仿宋"/>
                <w:szCs w:val="21"/>
              </w:rPr>
              <w:t>储存空间：8G；</w:t>
            </w:r>
          </w:p>
          <w:p>
            <w:pPr>
              <w:adjustRightInd w:val="0"/>
              <w:snapToGrid w:val="0"/>
              <w:spacing w:line="300" w:lineRule="auto"/>
              <w:jc w:val="left"/>
              <w:rPr>
                <w:rFonts w:ascii="仿宋" w:hAnsi="仿宋" w:eastAsia="仿宋" w:cs="仿宋"/>
                <w:szCs w:val="21"/>
              </w:rPr>
            </w:pPr>
            <w:r>
              <w:rPr>
                <w:rFonts w:hint="eastAsia" w:ascii="仿宋" w:hAnsi="仿宋" w:eastAsia="仿宋" w:cs="仿宋"/>
                <w:szCs w:val="21"/>
              </w:rPr>
              <w:t>操作系统：Android 4.4；</w:t>
            </w:r>
          </w:p>
          <w:p>
            <w:pPr>
              <w:adjustRightInd w:val="0"/>
              <w:snapToGrid w:val="0"/>
              <w:spacing w:line="300" w:lineRule="auto"/>
              <w:rPr>
                <w:rFonts w:ascii="仿宋" w:hAnsi="仿宋" w:eastAsia="仿宋" w:cs="仿宋"/>
                <w:szCs w:val="21"/>
              </w:rPr>
            </w:pPr>
            <w:r>
              <w:rPr>
                <w:rFonts w:hint="eastAsia" w:ascii="仿宋" w:hAnsi="仿宋" w:eastAsia="仿宋" w:cs="仿宋"/>
                <w:szCs w:val="21"/>
              </w:rPr>
              <w:t>接口:Type-C;</w:t>
            </w:r>
          </w:p>
          <w:p>
            <w:pPr>
              <w:adjustRightInd w:val="0"/>
              <w:snapToGrid w:val="0"/>
              <w:spacing w:line="300" w:lineRule="auto"/>
              <w:rPr>
                <w:rFonts w:ascii="仿宋" w:hAnsi="仿宋" w:eastAsia="仿宋" w:cs="仿宋"/>
                <w:szCs w:val="21"/>
              </w:rPr>
            </w:pPr>
            <w:r>
              <w:rPr>
                <w:rFonts w:hint="eastAsia" w:ascii="仿宋" w:hAnsi="仿宋" w:eastAsia="仿宋" w:cs="仿宋"/>
                <w:szCs w:val="21"/>
              </w:rPr>
              <w:t>1600mAH 锂聚合物电池，除开WiFi的情况，可续航40天以上；</w:t>
            </w:r>
          </w:p>
          <w:p>
            <w:pPr>
              <w:adjustRightInd w:val="0"/>
              <w:snapToGrid w:val="0"/>
              <w:spacing w:line="300" w:lineRule="auto"/>
              <w:rPr>
                <w:rFonts w:ascii="仿宋" w:hAnsi="仿宋" w:eastAsia="仿宋" w:cs="仿宋"/>
                <w:szCs w:val="21"/>
              </w:rPr>
            </w:pPr>
            <w:r>
              <w:rPr>
                <w:rFonts w:hint="eastAsia" w:ascii="仿宋" w:hAnsi="仿宋" w:eastAsia="仿宋" w:cs="仿宋"/>
                <w:szCs w:val="21"/>
              </w:rPr>
              <w:t>20级背光调节；</w:t>
            </w:r>
          </w:p>
          <w:p>
            <w:pPr>
              <w:jc w:val="left"/>
              <w:rPr>
                <w:rFonts w:ascii="仿宋" w:hAnsi="仿宋" w:eastAsia="仿宋" w:cs="仿宋"/>
                <w:sz w:val="24"/>
              </w:rPr>
            </w:pPr>
            <w:r>
              <w:rPr>
                <w:rFonts w:hint="eastAsia" w:ascii="仿宋" w:hAnsi="仿宋" w:eastAsia="仿宋" w:cs="仿宋"/>
                <w:szCs w:val="21"/>
              </w:rPr>
              <w:t>支持蓝牙连接，语音朗读。</w:t>
            </w:r>
          </w:p>
        </w:tc>
        <w:tc>
          <w:tcPr>
            <w:tcW w:w="2622" w:type="dxa"/>
            <w:vAlign w:val="center"/>
          </w:tcPr>
          <w:p>
            <w:pPr>
              <w:jc w:val="center"/>
              <w:rPr>
                <w:rFonts w:ascii="仿宋" w:hAnsi="仿宋" w:eastAsia="仿宋" w:cs="仿宋"/>
                <w:sz w:val="24"/>
              </w:rPr>
            </w:pPr>
            <w:r>
              <w:rPr>
                <w:rFonts w:hint="eastAsia" w:ascii="仿宋" w:hAnsi="仿宋" w:eastAsia="仿宋" w:cs="仿宋"/>
                <w:sz w:val="24"/>
              </w:rPr>
              <w:drawing>
                <wp:inline distT="0" distB="0" distL="0" distR="0">
                  <wp:extent cx="1463675" cy="2085340"/>
                  <wp:effectExtent l="0" t="0" r="3175" b="10160"/>
                  <wp:docPr id="42" name="图片 42" descr="E:\市场部\2018标书\2川外\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E:\市场部\2018标书\2川外\未标题-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63675" cy="2085340"/>
                          </a:xfrm>
                          <a:prstGeom prst="rect">
                            <a:avLst/>
                          </a:prstGeom>
                          <a:noFill/>
                          <a:ln>
                            <a:noFill/>
                          </a:ln>
                        </pic:spPr>
                      </pic:pic>
                    </a:graphicData>
                  </a:graphic>
                </wp:inline>
              </w:drawing>
            </w:r>
          </w:p>
        </w:tc>
      </w:tr>
    </w:tbl>
    <w:p>
      <w:pPr>
        <w:ind w:firstLine="640" w:firstLineChars="200"/>
        <w:rPr>
          <w:rFonts w:hint="eastAsia" w:ascii="仿宋_GB2312" w:hAnsi="仿宋" w:eastAsia="仿宋_GB2312" w:cs="仿宋"/>
          <w:sz w:val="32"/>
          <w:szCs w:val="32"/>
        </w:rPr>
      </w:pPr>
    </w:p>
    <w:p>
      <w:pPr>
        <w:ind w:firstLine="640" w:firstLineChars="200"/>
        <w:rPr>
          <w:rFonts w:ascii="仿宋_GB2312" w:hAnsi="仿宋" w:eastAsia="仿宋_GB2312" w:cs="仿宋"/>
          <w:sz w:val="32"/>
          <w:szCs w:val="32"/>
        </w:rPr>
      </w:pPr>
      <w:r>
        <w:rPr>
          <w:rFonts w:hint="eastAsia" w:ascii="仿宋_GB2312" w:hAnsi="仿宋" w:eastAsia="仿宋_GB2312" w:cs="仿宋"/>
          <w:sz w:val="32"/>
          <w:szCs w:val="32"/>
        </w:rPr>
        <w:t>阅读器内置京东读书</w:t>
      </w:r>
      <w:r>
        <w:rPr>
          <w:rFonts w:hint="eastAsia" w:ascii="仿宋_GB2312" w:hAnsi="仿宋" w:eastAsia="仿宋_GB2312" w:cs="仿宋"/>
          <w:sz w:val="32"/>
          <w:szCs w:val="32"/>
          <w:lang w:val="en-US" w:eastAsia="zh-CN"/>
        </w:rPr>
        <w:t>校园版</w:t>
      </w:r>
      <w:r>
        <w:rPr>
          <w:rFonts w:hint="eastAsia" w:ascii="仿宋_GB2312" w:hAnsi="仿宋" w:eastAsia="仿宋_GB2312" w:cs="仿宋"/>
          <w:sz w:val="32"/>
          <w:szCs w:val="32"/>
        </w:rPr>
        <w:t>电子图书，内容与手机APP同步，图书馆可以在管理端统一加入学校内刊、设置推荐图书。</w:t>
      </w:r>
    </w:p>
    <w:p>
      <w:pPr>
        <w:ind w:firstLine="640" w:firstLineChars="200"/>
        <w:rPr>
          <w:rFonts w:ascii="仿宋_GB2312" w:hAnsi="仿宋" w:eastAsia="仿宋_GB2312" w:cs="仿宋"/>
          <w:sz w:val="32"/>
          <w:szCs w:val="32"/>
        </w:rPr>
      </w:pPr>
      <w:r>
        <w:rPr>
          <w:rFonts w:hint="eastAsia" w:ascii="仿宋_GB2312" w:hAnsi="仿宋" w:eastAsia="仿宋_GB2312" w:cs="仿宋"/>
          <w:sz w:val="32"/>
          <w:szCs w:val="32"/>
        </w:rPr>
        <w:t>读者可以导入外部epub、pdf、txt等格式的电子图书阅读读者可以登陆个人账号，同步手机端记录。</w:t>
      </w:r>
    </w:p>
    <w:p>
      <w:pPr>
        <w:jc w:val="center"/>
        <w:rPr>
          <w:rFonts w:ascii="仿宋" w:hAnsi="仿宋" w:eastAsia="仿宋" w:cs="仿宋"/>
          <w:sz w:val="32"/>
          <w:szCs w:val="32"/>
        </w:rPr>
      </w:pPr>
      <w:r>
        <w:rPr>
          <w:rFonts w:ascii="仿宋" w:hAnsi="仿宋" w:eastAsia="仿宋" w:cs="仿宋"/>
          <w:sz w:val="32"/>
          <w:szCs w:val="32"/>
        </w:rPr>
        <w:drawing>
          <wp:inline distT="0" distB="0" distL="0" distR="0">
            <wp:extent cx="3223260" cy="2360930"/>
            <wp:effectExtent l="0" t="6985" r="8255"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2" cstate="print">
                      <a:extLst>
                        <a:ext uri="{28A0092B-C50C-407E-A947-70E740481C1C}">
                          <a14:useLocalDpi xmlns:a14="http://schemas.microsoft.com/office/drawing/2010/main" val="0"/>
                        </a:ext>
                      </a:extLst>
                    </a:blip>
                    <a:srcRect l="634" t="1611" r="909" b="2238"/>
                    <a:stretch>
                      <a:fillRect/>
                    </a:stretch>
                  </pic:blipFill>
                  <pic:spPr>
                    <a:xfrm rot="5400000">
                      <a:off x="0" y="0"/>
                      <a:ext cx="3240229" cy="2373333"/>
                    </a:xfrm>
                    <a:prstGeom prst="rect">
                      <a:avLst/>
                    </a:prstGeom>
                    <a:noFill/>
                    <a:ln>
                      <a:noFill/>
                    </a:ln>
                  </pic:spPr>
                </pic:pic>
              </a:graphicData>
            </a:graphic>
          </wp:inline>
        </w:drawing>
      </w:r>
      <w:r>
        <w:rPr>
          <w:rFonts w:ascii="仿宋" w:hAnsi="仿宋" w:eastAsia="仿宋" w:cs="仿宋"/>
          <w:sz w:val="32"/>
          <w:szCs w:val="32"/>
        </w:rPr>
        <w:drawing>
          <wp:inline distT="0" distB="0" distL="0" distR="0">
            <wp:extent cx="3212465" cy="2409190"/>
            <wp:effectExtent l="1588" t="0" r="8572" b="8573"/>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rot="5400000">
                      <a:off x="0" y="0"/>
                      <a:ext cx="3229766" cy="2422416"/>
                    </a:xfrm>
                    <a:prstGeom prst="rect">
                      <a:avLst/>
                    </a:prstGeom>
                    <a:noFill/>
                    <a:ln>
                      <a:noFill/>
                    </a:ln>
                  </pic:spPr>
                </pic:pic>
              </a:graphicData>
            </a:graphic>
          </wp:inline>
        </w:drawing>
      </w:r>
    </w:p>
    <w:p>
      <w:pPr>
        <w:ind w:firstLine="640" w:firstLineChars="200"/>
        <w:jc w:val="center"/>
        <w:rPr>
          <w:rFonts w:ascii="仿宋" w:hAnsi="仿宋" w:eastAsia="仿宋" w:cs="仿宋"/>
          <w:sz w:val="32"/>
          <w:szCs w:val="32"/>
        </w:rPr>
      </w:pPr>
      <w:r>
        <w:rPr>
          <w:rFonts w:hint="eastAsia" w:ascii="仿宋" w:hAnsi="仿宋" w:eastAsia="仿宋" w:cs="仿宋"/>
          <w:sz w:val="32"/>
          <w:szCs w:val="32"/>
        </w:rPr>
        <w:t>阅读器主要界面图</w:t>
      </w:r>
    </w:p>
    <w:p>
      <w:pPr>
        <w:ind w:firstLine="643" w:firstLineChars="200"/>
        <w:outlineLvl w:val="2"/>
        <w:rPr>
          <w:rFonts w:ascii="仿宋_GB2312" w:hAnsi="仿宋" w:eastAsia="仿宋_GB2312" w:cs="仿宋"/>
          <w:b/>
          <w:bCs/>
          <w:sz w:val="32"/>
          <w:szCs w:val="32"/>
        </w:rPr>
      </w:pPr>
      <w:bookmarkStart w:id="22" w:name="_Toc27355"/>
      <w:r>
        <w:rPr>
          <w:rFonts w:ascii="仿宋_GB2312" w:hAnsi="仿宋" w:eastAsia="仿宋_GB2312" w:cs="仿宋"/>
          <w:b/>
          <w:bCs/>
          <w:sz w:val="32"/>
          <w:szCs w:val="32"/>
        </w:rPr>
        <w:t>2</w:t>
      </w:r>
      <w:r>
        <w:rPr>
          <w:rFonts w:hint="eastAsia" w:ascii="仿宋_GB2312" w:hAnsi="仿宋" w:eastAsia="仿宋_GB2312" w:cs="仿宋"/>
          <w:b/>
          <w:bCs/>
          <w:sz w:val="32"/>
          <w:szCs w:val="32"/>
        </w:rPr>
        <w:t>、阅读体验区及阅读空间设计</w:t>
      </w:r>
      <w:bookmarkEnd w:id="22"/>
    </w:p>
    <w:p>
      <w:pPr>
        <w:ind w:firstLine="640" w:firstLineChars="200"/>
        <w:rPr>
          <w:rFonts w:ascii="仿宋_GB2312" w:hAnsi="仿宋" w:eastAsia="仿宋_GB2312" w:cs="仿宋"/>
          <w:sz w:val="32"/>
          <w:szCs w:val="32"/>
        </w:rPr>
      </w:pPr>
      <w:r>
        <w:rPr>
          <w:rFonts w:hint="eastAsia" w:ascii="仿宋_GB2312" w:hAnsi="仿宋" w:eastAsia="仿宋_GB2312" w:cs="仿宋"/>
          <w:sz w:val="32"/>
          <w:szCs w:val="32"/>
        </w:rPr>
        <w:t>为图书馆提供阅读体验区建设，定制化的阅读空间改造设计。</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sz w:val="32"/>
          <w:szCs w:val="32"/>
        </w:rPr>
      </w:pPr>
      <w:r>
        <w:drawing>
          <wp:inline distT="0" distB="0" distL="0" distR="0">
            <wp:extent cx="5462270" cy="3165475"/>
            <wp:effectExtent l="0" t="0" r="5080" b="158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462270" cy="3165475"/>
                    </a:xfrm>
                    <a:prstGeom prst="rect">
                      <a:avLst/>
                    </a:prstGeom>
                    <a:noFill/>
                    <a:ln>
                      <a:noFill/>
                    </a:ln>
                  </pic:spPr>
                </pic:pic>
              </a:graphicData>
            </a:graphic>
          </wp:inline>
        </w:drawing>
      </w:r>
      <w:r>
        <w:rPr>
          <w:rFonts w:hint="eastAsia" w:ascii="黑体" w:hAnsi="黑体" w:eastAsia="黑体" w:cs="黑体"/>
          <w:sz w:val="32"/>
          <w:szCs w:val="32"/>
        </w:rPr>
        <w:drawing>
          <wp:inline distT="0" distB="0" distL="0" distR="0">
            <wp:extent cx="3547745" cy="2663190"/>
            <wp:effectExtent l="0" t="0" r="14605" b="3810"/>
            <wp:docPr id="16" name="图片 7" descr="W1wRHwp1U5U3_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W1wRHwp1U5U3_Ao"/>
                    <pic:cNvPicPr>
                      <a:picLocks noChangeAspect="1"/>
                    </pic:cNvPicPr>
                  </pic:nvPicPr>
                  <pic:blipFill>
                    <a:blip r:embed="rId25"/>
                    <a:stretch>
                      <a:fillRect/>
                    </a:stretch>
                  </pic:blipFill>
                  <pic:spPr>
                    <a:xfrm>
                      <a:off x="0" y="0"/>
                      <a:ext cx="3547745" cy="2663190"/>
                    </a:xfrm>
                    <a:prstGeom prst="rect">
                      <a:avLst/>
                    </a:prstGeom>
                  </pic:spPr>
                </pic:pic>
              </a:graphicData>
            </a:graphic>
          </wp:inline>
        </w:drawing>
      </w:r>
      <w:r>
        <w:rPr>
          <w:rFonts w:ascii="宋体" w:hAnsi="宋体" w:eastAsia="宋体" w:cs="宋体"/>
          <w:sz w:val="24"/>
          <w:szCs w:val="24"/>
        </w:rPr>
        <w:drawing>
          <wp:inline distT="0" distB="0" distL="114300" distR="114300">
            <wp:extent cx="1994535" cy="2660015"/>
            <wp:effectExtent l="0" t="0" r="5715" b="6985"/>
            <wp:docPr id="1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IMG_256"/>
                    <pic:cNvPicPr>
                      <a:picLocks noChangeAspect="1"/>
                    </pic:cNvPicPr>
                  </pic:nvPicPr>
                  <pic:blipFill>
                    <a:blip r:embed="rId26"/>
                    <a:stretch>
                      <a:fillRect/>
                    </a:stretch>
                  </pic:blipFill>
                  <pic:spPr>
                    <a:xfrm>
                      <a:off x="0" y="0"/>
                      <a:ext cx="1994535" cy="2660015"/>
                    </a:xfrm>
                    <a:prstGeom prst="rect">
                      <a:avLst/>
                    </a:prstGeom>
                    <a:noFill/>
                    <a:ln w="9525">
                      <a:noFill/>
                    </a:ln>
                  </pic:spPr>
                </pic:pic>
              </a:graphicData>
            </a:graphic>
          </wp:inline>
        </w:drawing>
      </w:r>
    </w:p>
    <w:p>
      <w:pPr>
        <w:jc w:val="left"/>
        <w:rPr>
          <w:rFonts w:ascii="仿宋" w:hAnsi="仿宋" w:eastAsia="仿宋" w:cs="仿宋"/>
          <w:sz w:val="32"/>
          <w:szCs w:val="32"/>
        </w:rPr>
      </w:pPr>
      <w:r>
        <w:drawing>
          <wp:inline distT="0" distB="0" distL="0" distR="0">
            <wp:extent cx="2915285" cy="1909445"/>
            <wp:effectExtent l="0" t="0" r="18415" b="146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915285" cy="1909445"/>
                    </a:xfrm>
                    <a:prstGeom prst="rect">
                      <a:avLst/>
                    </a:prstGeom>
                    <a:noFill/>
                    <a:ln>
                      <a:noFill/>
                    </a:ln>
                  </pic:spPr>
                </pic:pic>
              </a:graphicData>
            </a:graphic>
          </wp:inline>
        </w:drawing>
      </w:r>
      <w:r>
        <w:drawing>
          <wp:inline distT="0" distB="0" distL="0" distR="0">
            <wp:extent cx="2590800" cy="19431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8"/>
                    <a:stretch>
                      <a:fillRect/>
                    </a:stretch>
                  </pic:blipFill>
                  <pic:spPr>
                    <a:xfrm>
                      <a:off x="0" y="0"/>
                      <a:ext cx="2590800" cy="1943100"/>
                    </a:xfrm>
                    <a:prstGeom prst="rect">
                      <a:avLst/>
                    </a:prstGeom>
                  </pic:spPr>
                </pic:pic>
              </a:graphicData>
            </a:graphic>
          </wp:inline>
        </w:drawing>
      </w:r>
    </w:p>
    <w:p>
      <w:pPr>
        <w:outlineLvl w:val="2"/>
        <w:rPr>
          <w:rFonts w:ascii="仿宋_GB2312" w:hAnsi="仿宋" w:eastAsia="仿宋_GB2312" w:cs="仿宋"/>
          <w:b/>
          <w:bCs/>
          <w:sz w:val="32"/>
          <w:szCs w:val="32"/>
        </w:rPr>
      </w:pPr>
      <w:bookmarkStart w:id="23" w:name="_Toc28990"/>
      <w:r>
        <w:rPr>
          <w:rFonts w:ascii="仿宋_GB2312" w:hAnsi="仿宋" w:eastAsia="仿宋_GB2312" w:cs="仿宋"/>
          <w:b/>
          <w:bCs/>
          <w:sz w:val="32"/>
          <w:szCs w:val="32"/>
        </w:rPr>
        <w:t>3</w:t>
      </w:r>
      <w:r>
        <w:rPr>
          <w:rFonts w:hint="eastAsia" w:ascii="仿宋_GB2312" w:hAnsi="仿宋" w:eastAsia="仿宋_GB2312" w:cs="仿宋"/>
          <w:b/>
          <w:bCs/>
          <w:sz w:val="32"/>
          <w:szCs w:val="32"/>
        </w:rPr>
        <w:t>、J</w:t>
      </w:r>
      <w:r>
        <w:rPr>
          <w:rFonts w:ascii="仿宋_GB2312" w:hAnsi="仿宋" w:eastAsia="仿宋_GB2312" w:cs="仿宋"/>
          <w:b/>
          <w:bCs/>
          <w:sz w:val="32"/>
          <w:szCs w:val="32"/>
        </w:rPr>
        <w:t>DR</w:t>
      </w:r>
      <w:r>
        <w:rPr>
          <w:rFonts w:hint="eastAsia" w:ascii="仿宋_GB2312" w:hAnsi="仿宋" w:eastAsia="仿宋_GB2312" w:cs="仿宋"/>
          <w:b/>
          <w:bCs/>
          <w:sz w:val="32"/>
          <w:szCs w:val="32"/>
        </w:rPr>
        <w:t>ead自助借还柜</w:t>
      </w:r>
      <w:bookmarkEnd w:id="23"/>
    </w:p>
    <w:p>
      <w:pPr>
        <w:rPr>
          <w:rFonts w:ascii="仿宋" w:hAnsi="仿宋" w:eastAsia="仿宋" w:cs="仿宋"/>
          <w:b/>
          <w:bCs/>
          <w:sz w:val="32"/>
          <w:szCs w:val="32"/>
        </w:rPr>
      </w:pPr>
      <w:r>
        <w:rPr>
          <w:rFonts w:hint="eastAsia" w:ascii="仿宋" w:hAnsi="仿宋" w:eastAsia="仿宋" w:cs="仿宋"/>
          <w:b/>
          <w:bCs/>
          <w:sz w:val="32"/>
          <w:szCs w:val="32"/>
        </w:rPr>
        <w:t>3</w:t>
      </w:r>
      <w:r>
        <w:rPr>
          <w:rFonts w:ascii="仿宋" w:hAnsi="仿宋" w:eastAsia="仿宋" w:cs="仿宋"/>
          <w:b/>
          <w:bCs/>
          <w:sz w:val="32"/>
          <w:szCs w:val="32"/>
        </w:rPr>
        <w:t>.1</w:t>
      </w: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rPr>
        <w:t>设计及特色</w:t>
      </w:r>
    </w:p>
    <w:p>
      <w:pPr>
        <w:pStyle w:val="18"/>
        <w:keepNext w:val="0"/>
        <w:keepLines w:val="0"/>
        <w:pageBreakBefore w:val="0"/>
        <w:widowControl w:val="0"/>
        <w:numPr>
          <w:ilvl w:val="0"/>
          <w:numId w:val="2"/>
        </w:numPr>
        <w:kinsoku/>
        <w:wordWrap/>
        <w:overflowPunct/>
        <w:topLinePunct w:val="0"/>
        <w:autoSpaceDE/>
        <w:autoSpaceDN/>
        <w:bidi w:val="0"/>
        <w:adjustRightInd/>
        <w:snapToGrid/>
        <w:spacing w:line="560" w:lineRule="exact"/>
        <w:ind w:left="680" w:hanging="680" w:firstLineChars="0"/>
        <w:textAlignment w:val="auto"/>
        <w:rPr>
          <w:rFonts w:ascii="仿宋_GB2312" w:hAnsi="仿宋" w:eastAsia="仿宋_GB2312" w:cs="仿宋"/>
          <w:sz w:val="32"/>
          <w:szCs w:val="32"/>
        </w:rPr>
      </w:pPr>
      <w:r>
        <w:rPr>
          <w:rFonts w:hint="eastAsia" w:ascii="仿宋_GB2312" w:hAnsi="仿宋" w:eastAsia="仿宋_GB2312" w:cs="仿宋"/>
          <w:sz w:val="32"/>
          <w:szCs w:val="32"/>
        </w:rPr>
        <w:t>自助借还充电柜主要用于存放6寸JDRead阅读本，由读者自助借阅和归还。</w:t>
      </w:r>
    </w:p>
    <w:p>
      <w:pPr>
        <w:pStyle w:val="18"/>
        <w:keepNext w:val="0"/>
        <w:keepLines w:val="0"/>
        <w:pageBreakBefore w:val="0"/>
        <w:widowControl w:val="0"/>
        <w:numPr>
          <w:ilvl w:val="0"/>
          <w:numId w:val="2"/>
        </w:numPr>
        <w:kinsoku/>
        <w:wordWrap/>
        <w:overflowPunct/>
        <w:topLinePunct w:val="0"/>
        <w:autoSpaceDE/>
        <w:autoSpaceDN/>
        <w:bidi w:val="0"/>
        <w:adjustRightInd/>
        <w:snapToGrid/>
        <w:spacing w:line="560" w:lineRule="exact"/>
        <w:ind w:left="680" w:hanging="680" w:firstLineChars="0"/>
        <w:textAlignment w:val="auto"/>
        <w:rPr>
          <w:rFonts w:ascii="仿宋_GB2312" w:hAnsi="仿宋" w:eastAsia="仿宋_GB2312" w:cs="仿宋"/>
          <w:sz w:val="32"/>
          <w:szCs w:val="32"/>
        </w:rPr>
      </w:pPr>
      <w:r>
        <w:rPr>
          <w:rFonts w:hint="eastAsia" w:ascii="仿宋_GB2312" w:hAnsi="仿宋" w:eastAsia="仿宋_GB2312" w:cs="仿宋"/>
          <w:sz w:val="32"/>
          <w:szCs w:val="32"/>
        </w:rPr>
        <w:t>一个</w:t>
      </w:r>
      <w:r>
        <w:rPr>
          <w:rFonts w:hint="eastAsia" w:ascii="仿宋_GB2312" w:hAnsi="仿宋" w:eastAsia="仿宋_GB2312" w:cs="仿宋"/>
          <w:sz w:val="32"/>
          <w:szCs w:val="32"/>
          <w:lang w:val="en-US" w:eastAsia="zh-CN"/>
        </w:rPr>
        <w:t>柜体</w:t>
      </w:r>
      <w:r>
        <w:rPr>
          <w:rFonts w:hint="eastAsia" w:ascii="仿宋_GB2312" w:hAnsi="仿宋" w:eastAsia="仿宋_GB2312" w:cs="仿宋"/>
          <w:sz w:val="32"/>
          <w:szCs w:val="32"/>
        </w:rPr>
        <w:t>有66个小格口，可放置66台设备，每个格口内有type-c充电接口，能智能控制充电，防过充保护。</w:t>
      </w:r>
    </w:p>
    <w:p>
      <w:pPr>
        <w:pStyle w:val="18"/>
        <w:keepNext w:val="0"/>
        <w:keepLines w:val="0"/>
        <w:pageBreakBefore w:val="0"/>
        <w:widowControl w:val="0"/>
        <w:numPr>
          <w:ilvl w:val="0"/>
          <w:numId w:val="2"/>
        </w:numPr>
        <w:kinsoku/>
        <w:wordWrap/>
        <w:overflowPunct/>
        <w:topLinePunct w:val="0"/>
        <w:autoSpaceDE/>
        <w:autoSpaceDN/>
        <w:bidi w:val="0"/>
        <w:adjustRightInd/>
        <w:snapToGrid/>
        <w:spacing w:line="560" w:lineRule="exact"/>
        <w:ind w:left="680" w:hanging="680" w:firstLineChars="0"/>
        <w:textAlignment w:val="auto"/>
        <w:rPr>
          <w:rFonts w:ascii="仿宋_GB2312" w:hAnsi="仿宋" w:eastAsia="仿宋_GB2312" w:cs="仿宋"/>
          <w:sz w:val="32"/>
          <w:szCs w:val="32"/>
        </w:rPr>
      </w:pPr>
      <w:r>
        <w:rPr>
          <w:rFonts w:hint="eastAsia" w:ascii="仿宋_GB2312" w:hAnsi="仿宋" w:eastAsia="仿宋_GB2312" w:cs="仿宋"/>
          <w:sz w:val="32"/>
          <w:szCs w:val="32"/>
        </w:rPr>
        <w:t>每个小格子门上有可视窗口，内有LED照明装置。</w:t>
      </w:r>
    </w:p>
    <w:p>
      <w:pPr>
        <w:pStyle w:val="18"/>
        <w:keepNext w:val="0"/>
        <w:keepLines w:val="0"/>
        <w:pageBreakBefore w:val="0"/>
        <w:widowControl w:val="0"/>
        <w:numPr>
          <w:ilvl w:val="0"/>
          <w:numId w:val="2"/>
        </w:numPr>
        <w:kinsoku/>
        <w:wordWrap/>
        <w:overflowPunct/>
        <w:topLinePunct w:val="0"/>
        <w:autoSpaceDE/>
        <w:autoSpaceDN/>
        <w:bidi w:val="0"/>
        <w:adjustRightInd/>
        <w:snapToGrid/>
        <w:spacing w:line="560" w:lineRule="exact"/>
        <w:ind w:left="680" w:hanging="680" w:firstLineChars="0"/>
        <w:textAlignment w:val="auto"/>
        <w:rPr>
          <w:rFonts w:ascii="仿宋_GB2312" w:hAnsi="仿宋" w:eastAsia="仿宋_GB2312" w:cs="仿宋"/>
          <w:sz w:val="32"/>
          <w:szCs w:val="32"/>
        </w:rPr>
      </w:pPr>
      <w:r>
        <w:rPr>
          <w:rFonts w:hint="eastAsia" w:ascii="仿宋_GB2312" w:hAnsi="仿宋" w:eastAsia="仿宋_GB2312" w:cs="仿宋"/>
          <w:sz w:val="32"/>
          <w:szCs w:val="32"/>
        </w:rPr>
        <w:t>柜体支持安装摄像头(选配)，能循环记录20天动态影像。</w:t>
      </w:r>
    </w:p>
    <w:p>
      <w:pPr>
        <w:pStyle w:val="18"/>
        <w:keepNext w:val="0"/>
        <w:keepLines w:val="0"/>
        <w:pageBreakBefore w:val="0"/>
        <w:widowControl w:val="0"/>
        <w:numPr>
          <w:ilvl w:val="0"/>
          <w:numId w:val="2"/>
        </w:numPr>
        <w:kinsoku/>
        <w:wordWrap/>
        <w:overflowPunct/>
        <w:topLinePunct w:val="0"/>
        <w:autoSpaceDE/>
        <w:autoSpaceDN/>
        <w:bidi w:val="0"/>
        <w:adjustRightInd/>
        <w:snapToGrid/>
        <w:spacing w:line="560" w:lineRule="exact"/>
        <w:ind w:left="680" w:hanging="680" w:firstLineChars="0"/>
        <w:textAlignment w:val="auto"/>
        <w:rPr>
          <w:rFonts w:ascii="仿宋_GB2312" w:hAnsi="仿宋" w:eastAsia="仿宋_GB2312" w:cs="仿宋"/>
          <w:sz w:val="32"/>
          <w:szCs w:val="32"/>
        </w:rPr>
      </w:pPr>
      <w:r>
        <w:rPr>
          <w:rFonts w:hint="eastAsia" w:ascii="仿宋_GB2312" w:hAnsi="仿宋" w:eastAsia="仿宋_GB2312" w:cs="仿宋"/>
          <w:sz w:val="32"/>
          <w:szCs w:val="32"/>
          <w:lang w:val="en-US" w:eastAsia="zh-CN"/>
        </w:rPr>
        <w:t>柜体</w:t>
      </w:r>
      <w:r>
        <w:rPr>
          <w:rFonts w:hint="eastAsia" w:ascii="仿宋_GB2312" w:hAnsi="仿宋" w:eastAsia="仿宋_GB2312" w:cs="仿宋"/>
          <w:sz w:val="32"/>
          <w:szCs w:val="32"/>
        </w:rPr>
        <w:t>配置21.5 寸电容触摸显示屏，分辨率：1920*1080，安卓操作系统。屏下方提供红外扫描装置，可扫描一、二维码。配置一卡通读卡器。带低功率音箱，供语音提示使用。</w:t>
      </w:r>
    </w:p>
    <w:p>
      <w:pPr>
        <w:pStyle w:val="18"/>
        <w:keepNext w:val="0"/>
        <w:keepLines w:val="0"/>
        <w:pageBreakBefore w:val="0"/>
        <w:widowControl w:val="0"/>
        <w:numPr>
          <w:ilvl w:val="0"/>
          <w:numId w:val="2"/>
        </w:numPr>
        <w:kinsoku/>
        <w:wordWrap/>
        <w:overflowPunct/>
        <w:topLinePunct w:val="0"/>
        <w:autoSpaceDE/>
        <w:autoSpaceDN/>
        <w:bidi w:val="0"/>
        <w:adjustRightInd/>
        <w:snapToGrid/>
        <w:spacing w:line="560" w:lineRule="exact"/>
        <w:ind w:left="680" w:hanging="680" w:firstLineChars="0"/>
        <w:textAlignment w:val="auto"/>
        <w:rPr>
          <w:rFonts w:ascii="仿宋_GB2312" w:hAnsi="仿宋" w:eastAsia="仿宋_GB2312" w:cs="仿宋"/>
          <w:sz w:val="32"/>
          <w:szCs w:val="32"/>
        </w:rPr>
      </w:pPr>
      <w:r>
        <w:rPr>
          <w:rFonts w:hint="eastAsia" w:ascii="仿宋_GB2312" w:hAnsi="仿宋" w:eastAsia="仿宋_GB2312" w:cs="仿宋"/>
          <w:sz w:val="32"/>
          <w:szCs w:val="32"/>
        </w:rPr>
        <w:t>同时支持无线和有线的网络连接方式。</w:t>
      </w:r>
    </w:p>
    <w:p>
      <w:pPr>
        <w:pStyle w:val="18"/>
        <w:keepNext w:val="0"/>
        <w:keepLines w:val="0"/>
        <w:pageBreakBefore w:val="0"/>
        <w:widowControl w:val="0"/>
        <w:numPr>
          <w:ilvl w:val="0"/>
          <w:numId w:val="2"/>
        </w:numPr>
        <w:kinsoku/>
        <w:wordWrap/>
        <w:overflowPunct/>
        <w:topLinePunct w:val="0"/>
        <w:autoSpaceDE/>
        <w:autoSpaceDN/>
        <w:bidi w:val="0"/>
        <w:adjustRightInd/>
        <w:snapToGrid/>
        <w:spacing w:line="560" w:lineRule="exact"/>
        <w:ind w:left="680" w:hanging="680" w:firstLineChars="0"/>
        <w:textAlignment w:val="auto"/>
        <w:rPr>
          <w:rFonts w:ascii="仿宋_GB2312" w:hAnsi="仿宋" w:eastAsia="仿宋_GB2312" w:cs="仿宋"/>
          <w:sz w:val="32"/>
          <w:szCs w:val="32"/>
        </w:rPr>
      </w:pPr>
      <w:r>
        <w:rPr>
          <w:rFonts w:hint="eastAsia" w:ascii="仿宋_GB2312" w:hAnsi="仿宋" w:eastAsia="仿宋_GB2312" w:cs="仿宋"/>
          <w:sz w:val="32"/>
          <w:szCs w:val="32"/>
        </w:rPr>
        <w:t>柜体带有可旋转的地脚以保证设备放置平稳。</w:t>
      </w:r>
    </w:p>
    <w:p>
      <w:pPr>
        <w:pStyle w:val="18"/>
        <w:keepNext w:val="0"/>
        <w:keepLines w:val="0"/>
        <w:pageBreakBefore w:val="0"/>
        <w:widowControl w:val="0"/>
        <w:numPr>
          <w:ilvl w:val="0"/>
          <w:numId w:val="2"/>
        </w:numPr>
        <w:kinsoku/>
        <w:wordWrap/>
        <w:overflowPunct/>
        <w:topLinePunct w:val="0"/>
        <w:autoSpaceDE/>
        <w:autoSpaceDN/>
        <w:bidi w:val="0"/>
        <w:adjustRightInd/>
        <w:snapToGrid/>
        <w:spacing w:line="560" w:lineRule="exact"/>
        <w:ind w:left="680" w:hanging="680" w:firstLineChars="0"/>
        <w:textAlignment w:val="auto"/>
        <w:rPr>
          <w:rFonts w:ascii="仿宋_GB2312" w:hAnsi="仿宋" w:eastAsia="仿宋_GB2312" w:cs="仿宋"/>
          <w:sz w:val="32"/>
          <w:szCs w:val="32"/>
        </w:rPr>
      </w:pPr>
      <w:r>
        <w:rPr>
          <w:rFonts w:hint="eastAsia" w:ascii="仿宋_GB2312" w:hAnsi="仿宋" w:eastAsia="仿宋_GB2312" w:cs="仿宋"/>
          <w:sz w:val="32"/>
          <w:szCs w:val="32"/>
        </w:rPr>
        <w:t>通过前侧柜门亚格力和后侧开孔的方式对充电设备进行散热，柜子设计有百叶窗透气孔。</w:t>
      </w:r>
    </w:p>
    <w:p>
      <w:pPr>
        <w:pStyle w:val="18"/>
        <w:keepNext w:val="0"/>
        <w:keepLines w:val="0"/>
        <w:pageBreakBefore w:val="0"/>
        <w:widowControl w:val="0"/>
        <w:numPr>
          <w:ilvl w:val="0"/>
          <w:numId w:val="2"/>
        </w:numPr>
        <w:kinsoku/>
        <w:wordWrap/>
        <w:overflowPunct/>
        <w:topLinePunct w:val="0"/>
        <w:autoSpaceDE/>
        <w:autoSpaceDN/>
        <w:bidi w:val="0"/>
        <w:adjustRightInd/>
        <w:snapToGrid/>
        <w:spacing w:line="560" w:lineRule="exact"/>
        <w:ind w:left="680" w:hanging="680" w:firstLineChars="0"/>
        <w:textAlignment w:val="auto"/>
        <w:rPr>
          <w:rFonts w:ascii="仿宋_GB2312" w:hAnsi="仿宋" w:eastAsia="仿宋_GB2312" w:cs="仿宋"/>
          <w:sz w:val="32"/>
          <w:szCs w:val="32"/>
        </w:rPr>
      </w:pPr>
      <w:r>
        <w:rPr>
          <w:rFonts w:hint="eastAsia" w:ascii="仿宋_GB2312" w:hAnsi="仿宋" w:eastAsia="仿宋_GB2312" w:cs="仿宋"/>
          <w:sz w:val="32"/>
          <w:szCs w:val="32"/>
        </w:rPr>
        <w:t>软件和硬件具有完全的知识产权，不存在任何专利纠纷。</w:t>
      </w:r>
    </w:p>
    <w:p>
      <w:pPr>
        <w:ind w:firstLine="643" w:firstLineChars="200"/>
        <w:rPr>
          <w:rFonts w:hint="eastAsia" w:ascii="仿宋" w:hAnsi="仿宋" w:eastAsia="仿宋" w:cs="仿宋"/>
          <w:b/>
          <w:bCs/>
          <w:sz w:val="32"/>
          <w:szCs w:val="32"/>
        </w:rPr>
      </w:pPr>
    </w:p>
    <w:p>
      <w:pPr>
        <w:ind w:firstLine="643" w:firstLineChars="200"/>
        <w:rPr>
          <w:rFonts w:hint="eastAsia" w:ascii="仿宋" w:hAnsi="仿宋" w:eastAsia="仿宋" w:cs="仿宋"/>
          <w:b/>
          <w:bCs/>
          <w:sz w:val="32"/>
          <w:szCs w:val="32"/>
        </w:rPr>
      </w:pPr>
    </w:p>
    <w:p>
      <w:pPr>
        <w:ind w:firstLine="643" w:firstLineChars="200"/>
        <w:rPr>
          <w:rFonts w:hint="eastAsia" w:ascii="仿宋" w:hAnsi="仿宋" w:eastAsia="仿宋" w:cs="仿宋"/>
          <w:b/>
          <w:bCs/>
          <w:sz w:val="32"/>
          <w:szCs w:val="32"/>
        </w:rPr>
      </w:pPr>
    </w:p>
    <w:p>
      <w:pPr>
        <w:ind w:firstLine="643" w:firstLineChars="200"/>
        <w:rPr>
          <w:rFonts w:hint="eastAsia" w:ascii="仿宋" w:hAnsi="仿宋" w:eastAsia="仿宋" w:cs="仿宋"/>
          <w:b/>
          <w:bCs/>
          <w:sz w:val="32"/>
          <w:szCs w:val="32"/>
        </w:rPr>
      </w:pPr>
    </w:p>
    <w:p>
      <w:pPr>
        <w:ind w:firstLine="643" w:firstLineChars="200"/>
        <w:rPr>
          <w:rFonts w:hint="eastAsia" w:ascii="仿宋" w:hAnsi="仿宋" w:eastAsia="仿宋" w:cs="仿宋"/>
          <w:b/>
          <w:bCs/>
          <w:sz w:val="32"/>
          <w:szCs w:val="32"/>
        </w:rPr>
      </w:pPr>
    </w:p>
    <w:p>
      <w:pPr>
        <w:ind w:firstLine="643" w:firstLineChars="200"/>
        <w:rPr>
          <w:rFonts w:hint="eastAsia" w:ascii="仿宋" w:hAnsi="仿宋" w:eastAsia="仿宋" w:cs="仿宋"/>
          <w:b/>
          <w:bCs/>
          <w:sz w:val="32"/>
          <w:szCs w:val="32"/>
        </w:rPr>
      </w:pPr>
    </w:p>
    <w:p>
      <w:pPr>
        <w:ind w:firstLine="643" w:firstLineChars="200"/>
        <w:rPr>
          <w:rFonts w:hint="eastAsia" w:ascii="仿宋" w:hAnsi="仿宋" w:eastAsia="仿宋" w:cs="仿宋"/>
          <w:b/>
          <w:bCs/>
          <w:sz w:val="32"/>
          <w:szCs w:val="32"/>
        </w:rPr>
      </w:pPr>
    </w:p>
    <w:p>
      <w:pPr>
        <w:ind w:firstLine="643" w:firstLineChars="200"/>
        <w:rPr>
          <w:rFonts w:hint="eastAsia" w:ascii="仿宋" w:hAnsi="仿宋" w:eastAsia="仿宋" w:cs="仿宋"/>
          <w:b/>
          <w:bCs/>
          <w:sz w:val="32"/>
          <w:szCs w:val="32"/>
        </w:rPr>
      </w:pPr>
    </w:p>
    <w:p>
      <w:pPr>
        <w:ind w:firstLine="643" w:firstLineChars="200"/>
        <w:rPr>
          <w:rFonts w:hint="eastAsia" w:ascii="仿宋" w:hAnsi="仿宋" w:eastAsia="仿宋" w:cs="仿宋"/>
          <w:b/>
          <w:bCs/>
          <w:sz w:val="32"/>
          <w:szCs w:val="32"/>
        </w:rPr>
      </w:pPr>
    </w:p>
    <w:p>
      <w:pPr>
        <w:ind w:firstLine="643" w:firstLineChars="200"/>
        <w:rPr>
          <w:rFonts w:hint="eastAsia" w:ascii="仿宋" w:hAnsi="仿宋" w:eastAsia="仿宋" w:cs="仿宋"/>
          <w:b/>
          <w:bCs/>
          <w:sz w:val="32"/>
          <w:szCs w:val="32"/>
        </w:rPr>
      </w:pPr>
    </w:p>
    <w:p>
      <w:pPr>
        <w:ind w:firstLine="643" w:firstLineChars="200"/>
        <w:rPr>
          <w:rFonts w:hint="eastAsia" w:ascii="仿宋" w:hAnsi="仿宋" w:eastAsia="仿宋" w:cs="仿宋"/>
          <w:b/>
          <w:bCs/>
          <w:sz w:val="32"/>
          <w:szCs w:val="32"/>
        </w:rPr>
      </w:pPr>
    </w:p>
    <w:p>
      <w:pPr>
        <w:ind w:firstLine="643" w:firstLineChars="200"/>
        <w:rPr>
          <w:rFonts w:hint="eastAsia" w:ascii="仿宋" w:hAnsi="仿宋" w:eastAsia="仿宋" w:cs="仿宋"/>
          <w:b/>
          <w:bCs/>
          <w:sz w:val="32"/>
          <w:szCs w:val="32"/>
        </w:rPr>
      </w:pPr>
    </w:p>
    <w:p>
      <w:pPr>
        <w:ind w:firstLine="643" w:firstLineChars="200"/>
        <w:rPr>
          <w:rFonts w:hint="eastAsia" w:ascii="仿宋" w:hAnsi="仿宋" w:eastAsia="仿宋" w:cs="仿宋"/>
          <w:b/>
          <w:bCs/>
          <w:sz w:val="32"/>
          <w:szCs w:val="32"/>
        </w:rPr>
      </w:pPr>
    </w:p>
    <w:p>
      <w:pPr>
        <w:ind w:firstLine="643" w:firstLineChars="200"/>
        <w:rPr>
          <w:rFonts w:hint="eastAsia" w:ascii="仿宋" w:hAnsi="仿宋" w:eastAsia="仿宋" w:cs="仿宋"/>
          <w:b/>
          <w:bCs/>
          <w:sz w:val="32"/>
          <w:szCs w:val="32"/>
        </w:rPr>
      </w:pPr>
    </w:p>
    <w:p>
      <w:pPr>
        <w:ind w:firstLine="643" w:firstLineChars="200"/>
        <w:rPr>
          <w:rFonts w:hint="eastAsia" w:ascii="仿宋" w:hAnsi="仿宋" w:eastAsia="仿宋" w:cs="仿宋"/>
          <w:b/>
          <w:bCs/>
          <w:sz w:val="32"/>
          <w:szCs w:val="32"/>
        </w:rPr>
      </w:pPr>
    </w:p>
    <w:p>
      <w:pPr>
        <w:ind w:firstLine="643" w:firstLineChars="200"/>
        <w:rPr>
          <w:rFonts w:hint="eastAsia" w:ascii="仿宋" w:hAnsi="仿宋" w:eastAsia="仿宋" w:cs="仿宋"/>
          <w:b/>
          <w:bCs/>
          <w:sz w:val="32"/>
          <w:szCs w:val="32"/>
        </w:rPr>
      </w:pPr>
    </w:p>
    <w:p>
      <w:pPr>
        <w:ind w:firstLine="643" w:firstLineChars="200"/>
        <w:rPr>
          <w:rFonts w:ascii="仿宋" w:hAnsi="仿宋" w:eastAsia="仿宋" w:cs="仿宋"/>
          <w:b/>
          <w:bCs/>
          <w:sz w:val="32"/>
          <w:szCs w:val="32"/>
        </w:rPr>
      </w:pPr>
      <w:r>
        <w:rPr>
          <w:rFonts w:hint="eastAsia" w:ascii="仿宋" w:hAnsi="仿宋" w:eastAsia="仿宋" w:cs="仿宋"/>
          <w:b/>
          <w:bCs/>
          <w:sz w:val="32"/>
          <w:szCs w:val="32"/>
        </w:rPr>
        <w:t>3</w:t>
      </w:r>
      <w:r>
        <w:rPr>
          <w:rFonts w:ascii="仿宋" w:hAnsi="仿宋" w:eastAsia="仿宋" w:cs="仿宋"/>
          <w:b/>
          <w:bCs/>
          <w:sz w:val="32"/>
          <w:szCs w:val="32"/>
        </w:rPr>
        <w:t>.2</w:t>
      </w:r>
      <w:r>
        <w:rPr>
          <w:rFonts w:hint="eastAsia" w:ascii="仿宋" w:hAnsi="仿宋" w:eastAsia="仿宋" w:cs="仿宋"/>
          <w:b/>
          <w:bCs/>
          <w:sz w:val="32"/>
          <w:szCs w:val="32"/>
        </w:rPr>
        <w:t>、自助借还流程</w:t>
      </w:r>
    </w:p>
    <w:p>
      <w:pPr>
        <w:ind w:firstLine="643" w:firstLineChars="200"/>
        <w:rPr>
          <w:rFonts w:ascii="仿宋" w:hAnsi="仿宋" w:eastAsia="仿宋" w:cs="仿宋"/>
          <w:sz w:val="32"/>
          <w:szCs w:val="32"/>
        </w:rPr>
      </w:pPr>
      <w:r>
        <w:rPr>
          <w:rFonts w:hint="eastAsia" w:ascii="仿宋" w:hAnsi="仿宋" w:eastAsia="仿宋" w:cs="仿宋"/>
          <w:b/>
          <w:bCs/>
          <w:sz w:val="32"/>
          <w:szCs w:val="32"/>
        </w:rPr>
        <w:t>（一）设备借出</w:t>
      </w:r>
    </w:p>
    <w:p>
      <w:pPr>
        <w:ind w:firstLine="420" w:firstLineChars="200"/>
        <w:rPr>
          <w:rFonts w:ascii="仿宋" w:hAnsi="仿宋" w:eastAsia="仿宋" w:cs="仿宋"/>
          <w:sz w:val="32"/>
          <w:szCs w:val="32"/>
        </w:rPr>
      </w:pPr>
      <w:r>
        <w:drawing>
          <wp:inline distT="0" distB="0" distL="114300" distR="114300">
            <wp:extent cx="5273675" cy="7609840"/>
            <wp:effectExtent l="0" t="0" r="3175" b="1016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29"/>
                    <a:stretch>
                      <a:fillRect/>
                    </a:stretch>
                  </pic:blipFill>
                  <pic:spPr>
                    <a:xfrm>
                      <a:off x="0" y="0"/>
                      <a:ext cx="5273675" cy="7609840"/>
                    </a:xfrm>
                    <a:prstGeom prst="rect">
                      <a:avLst/>
                    </a:prstGeom>
                    <a:noFill/>
                    <a:ln>
                      <a:noFill/>
                    </a:ln>
                  </pic:spPr>
                </pic:pic>
              </a:graphicData>
            </a:graphic>
          </wp:inline>
        </w:drawing>
      </w:r>
    </w:p>
    <w:p>
      <w:pPr>
        <w:ind w:firstLine="643" w:firstLineChars="200"/>
        <w:rPr>
          <w:rFonts w:ascii="仿宋" w:hAnsi="仿宋" w:eastAsia="仿宋" w:cs="仿宋"/>
          <w:b/>
          <w:bCs/>
          <w:sz w:val="32"/>
          <w:szCs w:val="32"/>
        </w:rPr>
      </w:pPr>
      <w:r>
        <w:rPr>
          <w:rFonts w:hint="eastAsia" w:ascii="仿宋" w:hAnsi="仿宋" w:eastAsia="仿宋" w:cs="仿宋"/>
          <w:b/>
          <w:bCs/>
          <w:sz w:val="32"/>
          <w:szCs w:val="32"/>
        </w:rPr>
        <w:t>（二）设备归还</w:t>
      </w:r>
    </w:p>
    <w:p>
      <w:pPr>
        <w:jc w:val="center"/>
        <w:rPr>
          <w:rFonts w:ascii="仿宋" w:hAnsi="仿宋" w:eastAsia="仿宋" w:cs="仿宋"/>
          <w:sz w:val="32"/>
          <w:szCs w:val="32"/>
        </w:rPr>
      </w:pPr>
      <w:r>
        <w:rPr>
          <w:rFonts w:ascii="宋体" w:hAnsi="宋体" w:cs="宋体"/>
          <w:kern w:val="0"/>
          <w:sz w:val="24"/>
        </w:rPr>
        <w:drawing>
          <wp:inline distT="0" distB="0" distL="0" distR="0">
            <wp:extent cx="4862830" cy="2646045"/>
            <wp:effectExtent l="0" t="0" r="0" b="1905"/>
            <wp:docPr id="30" name="图片 30" descr="D:\QQdata\10154012\Image\Group\])L5%}%B(7S89BS{BA79I}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QQdata\10154012\Image\Group\])L5%}%B(7S89BS{BA79I}W.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865174" cy="2647431"/>
                    </a:xfrm>
                    <a:prstGeom prst="rect">
                      <a:avLst/>
                    </a:prstGeom>
                    <a:noFill/>
                    <a:ln>
                      <a:noFill/>
                    </a:ln>
                  </pic:spPr>
                </pic:pic>
              </a:graphicData>
            </a:graphic>
          </wp:inline>
        </w:drawing>
      </w:r>
    </w:p>
    <w:p>
      <w:pPr>
        <w:ind w:firstLine="643" w:firstLineChars="200"/>
        <w:rPr>
          <w:rFonts w:ascii="仿宋" w:hAnsi="仿宋" w:eastAsia="仿宋" w:cs="仿宋"/>
          <w:b/>
          <w:bCs/>
          <w:sz w:val="32"/>
          <w:szCs w:val="32"/>
        </w:rPr>
      </w:pPr>
      <w:r>
        <w:rPr>
          <w:rFonts w:hint="eastAsia" w:ascii="仿宋" w:hAnsi="仿宋" w:eastAsia="仿宋" w:cs="仿宋"/>
          <w:b/>
          <w:bCs/>
          <w:sz w:val="32"/>
          <w:szCs w:val="32"/>
        </w:rPr>
        <w:t>3</w:t>
      </w:r>
      <w:r>
        <w:rPr>
          <w:rFonts w:ascii="仿宋" w:hAnsi="仿宋" w:eastAsia="仿宋" w:cs="仿宋"/>
          <w:b/>
          <w:bCs/>
          <w:sz w:val="32"/>
          <w:szCs w:val="32"/>
        </w:rPr>
        <w:t>.3</w:t>
      </w: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rPr>
        <w:t>柜体尺寸图</w:t>
      </w:r>
    </w:p>
    <w:p>
      <w:pPr>
        <w:jc w:val="center"/>
        <w:rPr>
          <w:rFonts w:ascii="仿宋" w:hAnsi="仿宋" w:eastAsia="仿宋" w:cs="仿宋"/>
          <w:sz w:val="32"/>
          <w:szCs w:val="32"/>
        </w:rPr>
      </w:pPr>
      <w:r>
        <w:rPr>
          <w:rFonts w:ascii="宋体" w:hAnsi="宋体" w:cs="宋体"/>
          <w:kern w:val="0"/>
          <w:sz w:val="24"/>
        </w:rPr>
        <w:drawing>
          <wp:inline distT="0" distB="0" distL="0" distR="0">
            <wp:extent cx="4375150" cy="4829175"/>
            <wp:effectExtent l="0" t="0" r="6350" b="0"/>
            <wp:docPr id="34" name="图片 34" descr="C:\Users\longmin\AppData\Roaming\Tencent\Users\10154012\QQ\WinTemp\RichOle\3{MXXY_%3ZRAQZ8HW%ZH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longmin\AppData\Roaming\Tencent\Users\10154012\QQ\WinTemp\RichOle\3{MXXY_%3ZRAQZ8HW%ZHD$R.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379637" cy="4833561"/>
                    </a:xfrm>
                    <a:prstGeom prst="rect">
                      <a:avLst/>
                    </a:prstGeom>
                    <a:noFill/>
                    <a:ln>
                      <a:noFill/>
                    </a:ln>
                  </pic:spPr>
                </pic:pic>
              </a:graphicData>
            </a:graphic>
          </wp:inline>
        </w:drawing>
      </w:r>
    </w:p>
    <w:p>
      <w:pPr>
        <w:ind w:firstLine="643" w:firstLineChars="200"/>
        <w:rPr>
          <w:rFonts w:ascii="仿宋" w:hAnsi="仿宋" w:eastAsia="仿宋" w:cs="仿宋"/>
          <w:b/>
          <w:bCs/>
          <w:sz w:val="32"/>
          <w:szCs w:val="32"/>
        </w:rPr>
      </w:pPr>
      <w:r>
        <w:rPr>
          <w:rFonts w:hint="eastAsia" w:ascii="仿宋" w:hAnsi="仿宋" w:eastAsia="仿宋" w:cs="仿宋"/>
          <w:b/>
          <w:bCs/>
          <w:sz w:val="32"/>
          <w:szCs w:val="32"/>
        </w:rPr>
        <w:t>3</w:t>
      </w:r>
      <w:r>
        <w:rPr>
          <w:rFonts w:hint="eastAsia" w:ascii="仿宋" w:hAnsi="仿宋" w:eastAsia="仿宋" w:cs="仿宋"/>
          <w:b/>
          <w:bCs/>
          <w:sz w:val="32"/>
          <w:szCs w:val="32"/>
          <w:lang w:eastAsia="zh-CN"/>
        </w:rPr>
        <w:t>.</w:t>
      </w:r>
      <w:r>
        <w:rPr>
          <w:rFonts w:hint="eastAsia" w:ascii="仿宋" w:hAnsi="仿宋" w:eastAsia="仿宋" w:cs="仿宋"/>
          <w:b/>
          <w:bCs/>
          <w:sz w:val="32"/>
          <w:szCs w:val="32"/>
        </w:rPr>
        <w:t>4</w:t>
      </w: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rPr>
        <w:t>产品案例图</w:t>
      </w:r>
    </w:p>
    <w:p>
      <w:pPr>
        <w:jc w:val="center"/>
        <w:rPr>
          <w:rFonts w:ascii="仿宋" w:hAnsi="仿宋" w:eastAsia="仿宋" w:cs="仿宋"/>
          <w:sz w:val="32"/>
          <w:szCs w:val="32"/>
        </w:rPr>
      </w:pPr>
      <w:r>
        <w:rPr>
          <w:rFonts w:ascii="Times New Roman" w:hAnsi="Times New Roman" w:eastAsia="Times New Roman"/>
          <w:snapToGrid w:val="0"/>
          <w:color w:val="000000"/>
          <w:w w:val="0"/>
          <w:kern w:val="0"/>
          <w:sz w:val="0"/>
          <w:szCs w:val="0"/>
          <w:u w:color="000000"/>
          <w:shd w:val="clear" w:color="000000" w:fill="000000"/>
        </w:rPr>
        <w:drawing>
          <wp:inline distT="0" distB="0" distL="0" distR="0">
            <wp:extent cx="3928745" cy="52387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937021" cy="5249215"/>
                    </a:xfrm>
                    <a:prstGeom prst="rect">
                      <a:avLst/>
                    </a:prstGeom>
                    <a:noFill/>
                    <a:ln>
                      <a:noFill/>
                    </a:ln>
                  </pic:spPr>
                </pic:pic>
              </a:graphicData>
            </a:graphic>
          </wp:inline>
        </w:drawing>
      </w:r>
    </w:p>
    <w:p>
      <w:pPr>
        <w:ind w:firstLine="643" w:firstLineChars="200"/>
        <w:rPr>
          <w:rFonts w:hint="eastAsia" w:ascii="仿宋" w:hAnsi="仿宋" w:eastAsia="仿宋" w:cs="仿宋"/>
          <w:b/>
          <w:bCs/>
          <w:sz w:val="32"/>
          <w:szCs w:val="32"/>
        </w:rPr>
      </w:pPr>
    </w:p>
    <w:p>
      <w:pPr>
        <w:ind w:firstLine="643" w:firstLineChars="200"/>
        <w:rPr>
          <w:rFonts w:ascii="仿宋" w:hAnsi="仿宋" w:eastAsia="仿宋" w:cs="仿宋"/>
          <w:b/>
          <w:bCs/>
          <w:sz w:val="32"/>
          <w:szCs w:val="32"/>
        </w:rPr>
      </w:pPr>
      <w:r>
        <w:rPr>
          <w:rFonts w:hint="eastAsia" w:ascii="仿宋" w:hAnsi="仿宋" w:eastAsia="仿宋" w:cs="仿宋"/>
          <w:b/>
          <w:bCs/>
          <w:sz w:val="32"/>
          <w:szCs w:val="32"/>
        </w:rPr>
        <w:t>3</w:t>
      </w:r>
      <w:r>
        <w:rPr>
          <w:rFonts w:ascii="仿宋" w:hAnsi="仿宋" w:eastAsia="仿宋" w:cs="仿宋"/>
          <w:b/>
          <w:bCs/>
          <w:sz w:val="32"/>
          <w:szCs w:val="32"/>
        </w:rPr>
        <w:t>.5</w:t>
      </w:r>
      <w:r>
        <w:rPr>
          <w:rFonts w:hint="eastAsia" w:ascii="仿宋" w:hAnsi="仿宋" w:eastAsia="仿宋" w:cs="仿宋"/>
          <w:b/>
          <w:bCs/>
          <w:sz w:val="32"/>
          <w:szCs w:val="32"/>
        </w:rPr>
        <w:t>、详细参数配置</w:t>
      </w:r>
    </w:p>
    <w:tbl>
      <w:tblPr>
        <w:tblStyle w:val="13"/>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954"/>
        <w:gridCol w:w="6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sz w:val="24"/>
              </w:rPr>
            </w:pPr>
            <w:r>
              <w:rPr>
                <w:rFonts w:hint="eastAsia" w:ascii="仿宋" w:hAnsi="仿宋" w:eastAsia="仿宋" w:cs="仿宋"/>
                <w:sz w:val="24"/>
              </w:rPr>
              <w:t>序号</w:t>
            </w:r>
          </w:p>
        </w:tc>
        <w:tc>
          <w:tcPr>
            <w:tcW w:w="19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sz w:val="24"/>
              </w:rPr>
            </w:pPr>
            <w:r>
              <w:rPr>
                <w:rFonts w:hint="eastAsia" w:ascii="仿宋" w:hAnsi="仿宋" w:eastAsia="仿宋" w:cs="仿宋"/>
                <w:sz w:val="24"/>
              </w:rPr>
              <w:t>分项配置</w:t>
            </w:r>
          </w:p>
        </w:tc>
        <w:tc>
          <w:tcPr>
            <w:tcW w:w="61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sz w:val="24"/>
              </w:rPr>
            </w:pPr>
            <w:r>
              <w:rPr>
                <w:rFonts w:hint="eastAsia" w:ascii="仿宋" w:hAnsi="仿宋" w:eastAsia="仿宋" w:cs="仿宋"/>
                <w:sz w:val="24"/>
              </w:rPr>
              <w:t>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4"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4"/>
              </w:rPr>
            </w:pPr>
            <w:r>
              <w:rPr>
                <w:rFonts w:hint="eastAsia" w:ascii="仿宋" w:hAnsi="仿宋" w:eastAsia="仿宋" w:cs="仿宋"/>
                <w:sz w:val="24"/>
              </w:rPr>
              <w:t>1</w:t>
            </w:r>
          </w:p>
        </w:tc>
        <w:tc>
          <w:tcPr>
            <w:tcW w:w="1954"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4"/>
              </w:rPr>
            </w:pPr>
            <w:r>
              <w:rPr>
                <w:rFonts w:hint="eastAsia" w:ascii="仿宋" w:hAnsi="仿宋" w:eastAsia="仿宋" w:cs="仿宋"/>
                <w:sz w:val="24"/>
              </w:rPr>
              <w:t>材质</w:t>
            </w:r>
          </w:p>
        </w:tc>
        <w:tc>
          <w:tcPr>
            <w:tcW w:w="6192" w:type="dxa"/>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sz w:val="24"/>
              </w:rPr>
            </w:pPr>
            <w:r>
              <w:rPr>
                <w:rFonts w:hint="eastAsia" w:ascii="仿宋" w:hAnsi="仿宋" w:eastAsia="仿宋" w:cs="仿宋"/>
                <w:sz w:val="24"/>
              </w:rPr>
              <w:t>框架和门板用1.0mm镀锌板，小箱格内竖隔板为0.8mm铝板，每个格子大小一致，格口带透明窗口，内部镶嵌卡槽</w:t>
            </w:r>
            <w:r>
              <w:rPr>
                <w:rFonts w:ascii="仿宋" w:hAnsi="仿宋" w:eastAsia="仿宋" w:cs="仿宋"/>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4"/>
              </w:rPr>
            </w:pPr>
            <w:r>
              <w:rPr>
                <w:rFonts w:hint="eastAsia" w:ascii="仿宋" w:hAnsi="仿宋" w:eastAsia="仿宋" w:cs="仿宋"/>
                <w:sz w:val="24"/>
              </w:rPr>
              <w:t>2</w:t>
            </w:r>
          </w:p>
        </w:tc>
        <w:tc>
          <w:tcPr>
            <w:tcW w:w="19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4"/>
              </w:rPr>
            </w:pPr>
            <w:r>
              <w:rPr>
                <w:rFonts w:hint="eastAsia" w:ascii="仿宋" w:hAnsi="仿宋" w:eastAsia="仿宋" w:cs="仿宋"/>
                <w:sz w:val="24"/>
              </w:rPr>
              <w:t>显示屏</w:t>
            </w:r>
          </w:p>
        </w:tc>
        <w:tc>
          <w:tcPr>
            <w:tcW w:w="61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sz w:val="24"/>
              </w:rPr>
            </w:pPr>
            <w:r>
              <w:rPr>
                <w:rFonts w:hint="eastAsia" w:ascii="仿宋" w:hAnsi="仿宋" w:eastAsia="仿宋" w:cs="仿宋"/>
                <w:sz w:val="24"/>
              </w:rPr>
              <w:t>21.5寸液晶显示屏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4"/>
              </w:rPr>
            </w:pPr>
            <w:r>
              <w:rPr>
                <w:rFonts w:hint="eastAsia" w:ascii="仿宋" w:hAnsi="仿宋" w:eastAsia="仿宋" w:cs="仿宋"/>
                <w:sz w:val="24"/>
              </w:rPr>
              <w:t>3</w:t>
            </w:r>
          </w:p>
        </w:tc>
        <w:tc>
          <w:tcPr>
            <w:tcW w:w="19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4"/>
              </w:rPr>
            </w:pPr>
            <w:r>
              <w:rPr>
                <w:rFonts w:hint="eastAsia" w:ascii="仿宋" w:hAnsi="仿宋" w:eastAsia="仿宋" w:cs="仿宋"/>
                <w:sz w:val="24"/>
              </w:rPr>
              <w:t>触摸屏</w:t>
            </w:r>
          </w:p>
        </w:tc>
        <w:tc>
          <w:tcPr>
            <w:tcW w:w="61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sz w:val="24"/>
              </w:rPr>
            </w:pPr>
            <w:r>
              <w:rPr>
                <w:rFonts w:hint="eastAsia" w:ascii="仿宋" w:hAnsi="仿宋" w:eastAsia="仿宋" w:cs="仿宋"/>
                <w:sz w:val="24"/>
              </w:rPr>
              <w:t>21.5寸电容触摸屏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4"/>
              </w:rPr>
            </w:pPr>
            <w:r>
              <w:rPr>
                <w:rFonts w:hint="eastAsia" w:ascii="仿宋" w:hAnsi="仿宋" w:eastAsia="仿宋" w:cs="仿宋"/>
                <w:sz w:val="24"/>
              </w:rPr>
              <w:t>4</w:t>
            </w:r>
          </w:p>
        </w:tc>
        <w:tc>
          <w:tcPr>
            <w:tcW w:w="19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4"/>
              </w:rPr>
            </w:pPr>
            <w:r>
              <w:rPr>
                <w:rFonts w:hint="eastAsia" w:ascii="仿宋" w:hAnsi="仿宋" w:eastAsia="仿宋" w:cs="仿宋"/>
                <w:sz w:val="24"/>
              </w:rPr>
              <w:t>扫描器</w:t>
            </w:r>
          </w:p>
        </w:tc>
        <w:tc>
          <w:tcPr>
            <w:tcW w:w="61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sz w:val="24"/>
              </w:rPr>
            </w:pPr>
            <w:r>
              <w:rPr>
                <w:rFonts w:hint="eastAsia" w:ascii="仿宋" w:hAnsi="仿宋" w:eastAsia="仿宋" w:cs="仿宋"/>
                <w:sz w:val="24"/>
              </w:rPr>
              <w:t>条码扫描器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4"/>
              </w:rPr>
            </w:pPr>
            <w:r>
              <w:rPr>
                <w:rFonts w:hint="eastAsia" w:ascii="仿宋" w:hAnsi="仿宋" w:eastAsia="仿宋" w:cs="仿宋"/>
                <w:sz w:val="24"/>
              </w:rPr>
              <w:t>5</w:t>
            </w:r>
          </w:p>
        </w:tc>
        <w:tc>
          <w:tcPr>
            <w:tcW w:w="19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4"/>
              </w:rPr>
            </w:pPr>
            <w:r>
              <w:rPr>
                <w:rFonts w:hint="eastAsia" w:ascii="仿宋" w:hAnsi="仿宋" w:eastAsia="仿宋" w:cs="仿宋"/>
                <w:sz w:val="24"/>
              </w:rPr>
              <w:t>读卡器</w:t>
            </w:r>
          </w:p>
        </w:tc>
        <w:tc>
          <w:tcPr>
            <w:tcW w:w="61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sz w:val="24"/>
              </w:rPr>
            </w:pPr>
            <w:r>
              <w:rPr>
                <w:rFonts w:hint="eastAsia" w:ascii="仿宋" w:hAnsi="仿宋" w:eastAsia="仿宋" w:cs="仿宋"/>
                <w:sz w:val="24"/>
              </w:rPr>
              <w:t>IC读卡器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4"/>
              </w:rPr>
            </w:pPr>
            <w:r>
              <w:rPr>
                <w:rFonts w:hint="eastAsia" w:ascii="仿宋" w:hAnsi="仿宋" w:eastAsia="仿宋" w:cs="仿宋"/>
                <w:sz w:val="24"/>
              </w:rPr>
              <w:t>6</w:t>
            </w:r>
          </w:p>
        </w:tc>
        <w:tc>
          <w:tcPr>
            <w:tcW w:w="19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4"/>
              </w:rPr>
            </w:pPr>
            <w:r>
              <w:rPr>
                <w:rFonts w:hint="eastAsia" w:ascii="仿宋" w:hAnsi="仿宋" w:eastAsia="仿宋" w:cs="仿宋"/>
                <w:sz w:val="24"/>
              </w:rPr>
              <w:t>工控机IPC/主板</w:t>
            </w:r>
          </w:p>
        </w:tc>
        <w:tc>
          <w:tcPr>
            <w:tcW w:w="61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sz w:val="24"/>
              </w:rPr>
            </w:pPr>
            <w:r>
              <w:rPr>
                <w:rFonts w:hint="eastAsia" w:ascii="仿宋" w:hAnsi="仿宋" w:eastAsia="仿宋" w:cs="仿宋"/>
                <w:sz w:val="24"/>
              </w:rPr>
              <w:t>安卓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4"/>
              </w:rPr>
            </w:pPr>
            <w:r>
              <w:rPr>
                <w:rFonts w:hint="eastAsia" w:ascii="仿宋" w:hAnsi="仿宋" w:eastAsia="仿宋" w:cs="仿宋"/>
                <w:sz w:val="24"/>
              </w:rPr>
              <w:t>7</w:t>
            </w:r>
          </w:p>
        </w:tc>
        <w:tc>
          <w:tcPr>
            <w:tcW w:w="19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4"/>
              </w:rPr>
            </w:pPr>
            <w:r>
              <w:rPr>
                <w:rFonts w:hint="eastAsia" w:ascii="仿宋" w:hAnsi="仿宋" w:eastAsia="仿宋" w:cs="仿宋"/>
                <w:sz w:val="24"/>
              </w:rPr>
              <w:t>监控板</w:t>
            </w:r>
          </w:p>
        </w:tc>
        <w:tc>
          <w:tcPr>
            <w:tcW w:w="61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sz w:val="24"/>
              </w:rPr>
            </w:pPr>
            <w:r>
              <w:rPr>
                <w:rFonts w:hint="eastAsia" w:ascii="仿宋" w:hAnsi="仿宋" w:eastAsia="仿宋" w:cs="仿宋"/>
                <w:sz w:val="24"/>
              </w:rPr>
              <w:t>有风扇、温度传感器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4"/>
              </w:rPr>
            </w:pPr>
            <w:r>
              <w:rPr>
                <w:rFonts w:hint="eastAsia" w:ascii="仿宋" w:hAnsi="仿宋" w:eastAsia="仿宋" w:cs="仿宋"/>
                <w:sz w:val="24"/>
              </w:rPr>
              <w:t>8</w:t>
            </w:r>
          </w:p>
        </w:tc>
        <w:tc>
          <w:tcPr>
            <w:tcW w:w="19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4"/>
              </w:rPr>
            </w:pPr>
            <w:r>
              <w:rPr>
                <w:rFonts w:hint="eastAsia" w:ascii="仿宋" w:hAnsi="仿宋" w:eastAsia="仿宋" w:cs="仿宋"/>
                <w:sz w:val="24"/>
              </w:rPr>
              <w:t>身份证读卡器</w:t>
            </w:r>
          </w:p>
        </w:tc>
        <w:tc>
          <w:tcPr>
            <w:tcW w:w="61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sz w:val="24"/>
              </w:rPr>
            </w:pPr>
            <w:r>
              <w:rPr>
                <w:rFonts w:hint="eastAsia" w:ascii="仿宋" w:hAnsi="仿宋" w:eastAsia="仿宋" w:cs="仿宋"/>
                <w:sz w:val="24"/>
              </w:rPr>
              <w:t>读取身份证信息（选配）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4"/>
              </w:rPr>
            </w:pPr>
            <w:r>
              <w:rPr>
                <w:rFonts w:hint="eastAsia" w:ascii="仿宋" w:hAnsi="仿宋" w:eastAsia="仿宋" w:cs="仿宋"/>
                <w:sz w:val="24"/>
              </w:rPr>
              <w:t>9</w:t>
            </w:r>
          </w:p>
        </w:tc>
        <w:tc>
          <w:tcPr>
            <w:tcW w:w="19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4"/>
              </w:rPr>
            </w:pPr>
            <w:r>
              <w:rPr>
                <w:rFonts w:hint="eastAsia" w:ascii="仿宋" w:hAnsi="仿宋" w:eastAsia="仿宋" w:cs="仿宋"/>
                <w:sz w:val="24"/>
              </w:rPr>
              <w:t>电控锁</w:t>
            </w:r>
          </w:p>
        </w:tc>
        <w:tc>
          <w:tcPr>
            <w:tcW w:w="61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sz w:val="24"/>
              </w:rPr>
            </w:pPr>
            <w:r>
              <w:rPr>
                <w:rFonts w:hint="eastAsia" w:ascii="仿宋" w:hAnsi="仿宋" w:eastAsia="仿宋" w:cs="仿宋"/>
                <w:sz w:val="24"/>
              </w:rPr>
              <w:t>采用高品质工业级电控锁，电磁设计原理，电控锁采用360度具有防撬、带防软片插入装置；使用寿命不低于10万/次，具备箱门检测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4"/>
              </w:rPr>
            </w:pPr>
            <w:r>
              <w:rPr>
                <w:rFonts w:hint="eastAsia" w:ascii="仿宋" w:hAnsi="仿宋" w:eastAsia="仿宋" w:cs="仿宋"/>
                <w:sz w:val="24"/>
              </w:rPr>
              <w:t>10</w:t>
            </w:r>
          </w:p>
        </w:tc>
        <w:tc>
          <w:tcPr>
            <w:tcW w:w="19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sz w:val="24"/>
              </w:rPr>
            </w:pPr>
            <w:r>
              <w:rPr>
                <w:rFonts w:hint="eastAsia" w:ascii="仿宋" w:hAnsi="仿宋" w:eastAsia="仿宋" w:cs="仿宋"/>
                <w:sz w:val="24"/>
              </w:rPr>
              <w:t>网络摄像头</w:t>
            </w:r>
          </w:p>
        </w:tc>
        <w:tc>
          <w:tcPr>
            <w:tcW w:w="6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仿宋" w:hAnsi="仿宋" w:eastAsia="仿宋" w:cs="仿宋"/>
                <w:sz w:val="24"/>
              </w:rPr>
            </w:pPr>
            <w:r>
              <w:rPr>
                <w:rFonts w:hint="eastAsia" w:ascii="仿宋" w:hAnsi="仿宋" w:eastAsia="仿宋" w:cs="仿宋"/>
                <w:sz w:val="24"/>
              </w:rPr>
              <w:t>电源：DC12V；像素200万。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4"/>
              </w:rPr>
            </w:pPr>
            <w:r>
              <w:rPr>
                <w:rFonts w:hint="eastAsia" w:ascii="仿宋" w:hAnsi="仿宋" w:eastAsia="仿宋" w:cs="仿宋"/>
                <w:sz w:val="24"/>
              </w:rPr>
              <w:t>11</w:t>
            </w:r>
          </w:p>
        </w:tc>
        <w:tc>
          <w:tcPr>
            <w:tcW w:w="19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4"/>
              </w:rPr>
            </w:pPr>
            <w:r>
              <w:rPr>
                <w:rFonts w:hint="eastAsia" w:ascii="仿宋" w:hAnsi="仿宋" w:eastAsia="仿宋" w:cs="仿宋"/>
                <w:sz w:val="24"/>
              </w:rPr>
              <w:t>硬盘录像机</w:t>
            </w:r>
          </w:p>
        </w:tc>
        <w:tc>
          <w:tcPr>
            <w:tcW w:w="61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sz w:val="24"/>
              </w:rPr>
            </w:pPr>
            <w:r>
              <w:rPr>
                <w:rFonts w:hint="eastAsia" w:ascii="仿宋" w:hAnsi="仿宋" w:eastAsia="仿宋" w:cs="仿宋"/>
                <w:sz w:val="24"/>
              </w:rPr>
              <w:t>电源DC12V；含1T硬盘。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4"/>
              </w:rPr>
            </w:pPr>
            <w:r>
              <w:rPr>
                <w:rFonts w:hint="eastAsia" w:ascii="仿宋" w:hAnsi="仿宋" w:eastAsia="仿宋" w:cs="仿宋"/>
                <w:sz w:val="24"/>
              </w:rPr>
              <w:t>12</w:t>
            </w:r>
          </w:p>
        </w:tc>
        <w:tc>
          <w:tcPr>
            <w:tcW w:w="19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4"/>
              </w:rPr>
            </w:pPr>
            <w:r>
              <w:rPr>
                <w:rFonts w:hint="eastAsia" w:ascii="仿宋" w:hAnsi="仿宋" w:eastAsia="仿宋" w:cs="仿宋"/>
                <w:sz w:val="24"/>
              </w:rPr>
              <w:t>LED灯</w:t>
            </w:r>
          </w:p>
        </w:tc>
        <w:tc>
          <w:tcPr>
            <w:tcW w:w="61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sz w:val="24"/>
              </w:rPr>
            </w:pPr>
            <w:r>
              <w:rPr>
                <w:rFonts w:hint="eastAsia" w:ascii="仿宋" w:hAnsi="仿宋" w:eastAsia="仿宋" w:cs="仿宋"/>
                <w:sz w:val="24"/>
              </w:rPr>
              <w:t>LED模组，每个格口的灯指示是否有设备。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4"/>
              </w:rPr>
            </w:pPr>
            <w:r>
              <w:rPr>
                <w:rFonts w:hint="eastAsia" w:ascii="仿宋" w:hAnsi="仿宋" w:eastAsia="仿宋" w:cs="仿宋"/>
                <w:sz w:val="24"/>
              </w:rPr>
              <w:t>14</w:t>
            </w:r>
          </w:p>
        </w:tc>
        <w:tc>
          <w:tcPr>
            <w:tcW w:w="19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4"/>
              </w:rPr>
            </w:pPr>
            <w:r>
              <w:rPr>
                <w:rFonts w:hint="eastAsia" w:ascii="仿宋" w:hAnsi="仿宋" w:eastAsia="仿宋" w:cs="仿宋"/>
                <w:sz w:val="24"/>
              </w:rPr>
              <w:t>开关电源</w:t>
            </w:r>
          </w:p>
        </w:tc>
        <w:tc>
          <w:tcPr>
            <w:tcW w:w="61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sz w:val="24"/>
              </w:rPr>
            </w:pPr>
            <w:r>
              <w:rPr>
                <w:rFonts w:hint="eastAsia" w:ascii="仿宋" w:hAnsi="仿宋" w:eastAsia="仿宋" w:cs="仿宋"/>
                <w:sz w:val="24"/>
              </w:rPr>
              <w:t>5V、12V开关电源。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4"/>
              </w:rPr>
            </w:pPr>
            <w:r>
              <w:rPr>
                <w:rFonts w:hint="eastAsia" w:ascii="仿宋" w:hAnsi="仿宋" w:eastAsia="仿宋" w:cs="仿宋"/>
                <w:sz w:val="24"/>
              </w:rPr>
              <w:t>15</w:t>
            </w:r>
          </w:p>
        </w:tc>
        <w:tc>
          <w:tcPr>
            <w:tcW w:w="19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4"/>
              </w:rPr>
            </w:pPr>
            <w:r>
              <w:rPr>
                <w:rFonts w:hint="eastAsia" w:ascii="仿宋" w:hAnsi="仿宋" w:eastAsia="仿宋" w:cs="仿宋"/>
                <w:sz w:val="24"/>
              </w:rPr>
              <w:t>漏电保护器</w:t>
            </w:r>
          </w:p>
        </w:tc>
        <w:tc>
          <w:tcPr>
            <w:tcW w:w="61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sz w:val="24"/>
              </w:rPr>
            </w:pPr>
            <w:r>
              <w:rPr>
                <w:rFonts w:hint="eastAsia" w:ascii="仿宋" w:hAnsi="仿宋" w:eastAsia="仿宋" w:cs="仿宋"/>
                <w:sz w:val="24"/>
              </w:rPr>
              <w:t>充电柜具有漏电保护断电功能、过载与短路保护功能。符合国家颁布的《漏电保护器安全监察规定》与《漏电保护器安装与运行》等相关规定。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4"/>
              </w:rPr>
            </w:pPr>
            <w:r>
              <w:rPr>
                <w:rFonts w:hint="eastAsia" w:ascii="仿宋" w:hAnsi="仿宋" w:eastAsia="仿宋" w:cs="仿宋"/>
                <w:sz w:val="24"/>
              </w:rPr>
              <w:t>16</w:t>
            </w:r>
          </w:p>
        </w:tc>
        <w:tc>
          <w:tcPr>
            <w:tcW w:w="19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4"/>
              </w:rPr>
            </w:pPr>
            <w:r>
              <w:rPr>
                <w:rFonts w:hint="eastAsia" w:ascii="仿宋" w:hAnsi="仿宋" w:eastAsia="仿宋" w:cs="仿宋"/>
                <w:sz w:val="24"/>
              </w:rPr>
              <w:t>风扇</w:t>
            </w:r>
          </w:p>
        </w:tc>
        <w:tc>
          <w:tcPr>
            <w:tcW w:w="61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sz w:val="24"/>
              </w:rPr>
            </w:pPr>
            <w:r>
              <w:rPr>
                <w:rFonts w:hint="eastAsia" w:ascii="仿宋" w:hAnsi="仿宋" w:eastAsia="仿宋" w:cs="仿宋"/>
                <w:sz w:val="24"/>
              </w:rPr>
              <w:t>可智能温控，噪音小。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4"/>
              </w:rPr>
            </w:pPr>
            <w:r>
              <w:rPr>
                <w:rFonts w:hint="eastAsia" w:ascii="仿宋" w:hAnsi="仿宋" w:eastAsia="仿宋" w:cs="仿宋"/>
                <w:sz w:val="24"/>
              </w:rPr>
              <w:t>17</w:t>
            </w:r>
          </w:p>
        </w:tc>
        <w:tc>
          <w:tcPr>
            <w:tcW w:w="19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4"/>
              </w:rPr>
            </w:pPr>
            <w:r>
              <w:rPr>
                <w:rFonts w:hint="eastAsia" w:ascii="仿宋" w:hAnsi="仿宋" w:eastAsia="仿宋" w:cs="仿宋"/>
                <w:sz w:val="24"/>
              </w:rPr>
              <w:t>充电接口</w:t>
            </w:r>
          </w:p>
        </w:tc>
        <w:tc>
          <w:tcPr>
            <w:tcW w:w="61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sz w:val="24"/>
              </w:rPr>
            </w:pPr>
            <w:r>
              <w:rPr>
                <w:rFonts w:hint="eastAsia" w:ascii="仿宋" w:hAnsi="仿宋" w:eastAsia="仿宋" w:cs="仿宋"/>
                <w:sz w:val="24"/>
              </w:rPr>
              <w:t>支持type-c充电接口充电</w:t>
            </w:r>
          </w:p>
        </w:tc>
      </w:tr>
    </w:tbl>
    <w:p>
      <w:pPr>
        <w:ind w:firstLine="643" w:firstLineChars="200"/>
        <w:rPr>
          <w:rFonts w:hint="eastAsia" w:ascii="仿宋" w:hAnsi="仿宋" w:eastAsia="仿宋" w:cs="仿宋"/>
          <w:b/>
          <w:bCs/>
          <w:sz w:val="32"/>
          <w:szCs w:val="32"/>
        </w:rPr>
      </w:pPr>
    </w:p>
    <w:p>
      <w:pPr>
        <w:ind w:firstLine="643" w:firstLineChars="200"/>
        <w:rPr>
          <w:rFonts w:ascii="仿宋" w:hAnsi="仿宋" w:eastAsia="仿宋" w:cs="仿宋"/>
          <w:b/>
          <w:bCs/>
          <w:sz w:val="32"/>
          <w:szCs w:val="32"/>
        </w:rPr>
      </w:pPr>
      <w:r>
        <w:rPr>
          <w:rFonts w:hint="eastAsia" w:ascii="仿宋" w:hAnsi="仿宋" w:eastAsia="仿宋" w:cs="仿宋"/>
          <w:b/>
          <w:bCs/>
          <w:sz w:val="32"/>
          <w:szCs w:val="32"/>
        </w:rPr>
        <w:t>3</w:t>
      </w:r>
      <w:r>
        <w:rPr>
          <w:rFonts w:ascii="仿宋" w:hAnsi="仿宋" w:eastAsia="仿宋" w:cs="仿宋"/>
          <w:b/>
          <w:bCs/>
          <w:sz w:val="32"/>
          <w:szCs w:val="32"/>
        </w:rPr>
        <w:t>.6</w:t>
      </w: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rPr>
        <w:t>质量及安全保障</w:t>
      </w:r>
    </w:p>
    <w:p>
      <w:pPr>
        <w:ind w:firstLine="640" w:firstLineChars="200"/>
        <w:rPr>
          <w:rFonts w:ascii="仿宋" w:hAnsi="仿宋" w:eastAsia="仿宋" w:cs="仿宋"/>
          <w:sz w:val="32"/>
          <w:szCs w:val="32"/>
        </w:rPr>
      </w:pPr>
      <w:r>
        <w:rPr>
          <w:rFonts w:hint="eastAsia" w:ascii="仿宋" w:hAnsi="仿宋" w:eastAsia="仿宋" w:cs="仿宋"/>
          <w:sz w:val="32"/>
          <w:szCs w:val="32"/>
        </w:rPr>
        <w:t>（一）产品功能稳定可靠，在设计开发时充分考虑图书馆实际应用环境和工作条件，确保产品满足使用需求。</w:t>
      </w:r>
    </w:p>
    <w:p>
      <w:pPr>
        <w:ind w:firstLine="640" w:firstLineChars="200"/>
        <w:rPr>
          <w:rFonts w:ascii="仿宋" w:hAnsi="仿宋" w:eastAsia="仿宋" w:cs="仿宋"/>
          <w:sz w:val="32"/>
          <w:szCs w:val="32"/>
        </w:rPr>
      </w:pPr>
      <w:r>
        <w:rPr>
          <w:rFonts w:hint="eastAsia" w:ascii="仿宋" w:hAnsi="仿宋" w:eastAsia="仿宋" w:cs="仿宋"/>
          <w:sz w:val="32"/>
          <w:szCs w:val="32"/>
        </w:rPr>
        <w:t>（二）产品的平均无故障时间（MTBF）不少于 5000 小时，产品的使用寿命不低于 5 年。</w:t>
      </w:r>
    </w:p>
    <w:p>
      <w:pPr>
        <w:ind w:firstLine="640" w:firstLineChars="200"/>
        <w:rPr>
          <w:rFonts w:ascii="仿宋" w:hAnsi="仿宋" w:eastAsia="仿宋" w:cs="仿宋"/>
          <w:sz w:val="32"/>
          <w:szCs w:val="32"/>
        </w:rPr>
      </w:pPr>
      <w:r>
        <w:rPr>
          <w:rFonts w:hint="eastAsia" w:ascii="仿宋" w:hAnsi="仿宋" w:eastAsia="仿宋" w:cs="仿宋"/>
          <w:sz w:val="32"/>
          <w:szCs w:val="32"/>
        </w:rPr>
        <w:t>（三）在每个软件开发环节有严格的测试，确保系统的安全性、稳定性。</w:t>
      </w:r>
    </w:p>
    <w:p>
      <w:pPr>
        <w:ind w:firstLine="640" w:firstLineChars="200"/>
        <w:rPr>
          <w:rFonts w:ascii="仿宋" w:hAnsi="仿宋" w:eastAsia="仿宋" w:cs="仿宋"/>
          <w:sz w:val="32"/>
          <w:szCs w:val="32"/>
        </w:rPr>
      </w:pPr>
      <w:r>
        <w:rPr>
          <w:rFonts w:hint="eastAsia" w:ascii="仿宋" w:hAnsi="仿宋" w:eastAsia="仿宋" w:cs="仿宋"/>
          <w:sz w:val="32"/>
          <w:szCs w:val="32"/>
        </w:rPr>
        <w:t>（四）柜体有防漏电、防起火、防爆炸、防有害射线、防机械不牢固、防结构件尖角伤人等设计，不会对使用者造成身体的伤害，安全可靠。</w:t>
      </w:r>
    </w:p>
    <w:p>
      <w:pPr>
        <w:rPr>
          <w:rFonts w:ascii="仿宋" w:hAnsi="仿宋" w:eastAsia="仿宋" w:cs="仿宋"/>
          <w:sz w:val="32"/>
          <w:szCs w:val="32"/>
        </w:rPr>
      </w:pPr>
    </w:p>
    <w:p>
      <w:pPr>
        <w:rPr>
          <w:rFonts w:ascii="仿宋" w:hAnsi="仿宋" w:eastAsia="仿宋" w:cs="仿宋"/>
          <w:sz w:val="32"/>
          <w:szCs w:val="32"/>
        </w:rPr>
      </w:pPr>
    </w:p>
    <w:p>
      <w:pPr>
        <w:outlineLvl w:val="0"/>
        <w:rPr>
          <w:rFonts w:ascii="黑体" w:hAnsi="黑体" w:eastAsia="黑体" w:cs="仿宋"/>
          <w:b/>
          <w:bCs/>
          <w:sz w:val="32"/>
          <w:szCs w:val="32"/>
        </w:rPr>
      </w:pPr>
      <w:bookmarkStart w:id="24" w:name="_Toc525825374"/>
      <w:bookmarkStart w:id="25" w:name="_Toc28722"/>
      <w:r>
        <w:rPr>
          <w:rFonts w:hint="eastAsia" w:ascii="黑体" w:hAnsi="黑体" w:eastAsia="黑体" w:cs="仿宋"/>
          <w:b/>
          <w:bCs/>
          <w:sz w:val="32"/>
          <w:szCs w:val="32"/>
        </w:rPr>
        <w:t>五、资源访问方式</w:t>
      </w:r>
      <w:bookmarkEnd w:id="24"/>
      <w:bookmarkEnd w:id="25"/>
    </w:p>
    <w:p>
      <w:pPr>
        <w:ind w:firstLine="640" w:firstLineChars="200"/>
        <w:rPr>
          <w:rFonts w:ascii="仿宋" w:hAnsi="仿宋" w:eastAsia="仿宋" w:cs="仿宋"/>
          <w:sz w:val="32"/>
          <w:szCs w:val="32"/>
        </w:rPr>
      </w:pPr>
      <w:r>
        <w:rPr>
          <w:rFonts w:hint="eastAsia" w:ascii="仿宋" w:hAnsi="仿宋" w:eastAsia="仿宋" w:cs="仿宋"/>
          <w:sz w:val="32"/>
          <w:szCs w:val="32"/>
        </w:rPr>
        <w:t>1、数据安装在京东云服务器上，读者可以在任何地方通过账号登陆（读者账号授权）的方式进行远程访问，服务器上所有图书均可随意畅读。</w:t>
      </w:r>
    </w:p>
    <w:p>
      <w:pPr>
        <w:ind w:firstLine="640" w:firstLineChars="200"/>
        <w:rPr>
          <w:rFonts w:ascii="仿宋" w:hAnsi="仿宋" w:eastAsia="仿宋" w:cs="仿宋"/>
          <w:sz w:val="32"/>
          <w:szCs w:val="32"/>
        </w:rPr>
      </w:pPr>
      <w:r>
        <w:rPr>
          <w:rFonts w:hint="eastAsia" w:ascii="仿宋" w:hAnsi="仿宋" w:eastAsia="仿宋" w:cs="仿宋"/>
          <w:sz w:val="32"/>
          <w:szCs w:val="32"/>
        </w:rPr>
        <w:t>读者账号的授权方式：</w:t>
      </w:r>
    </w:p>
    <w:p>
      <w:pPr>
        <w:ind w:firstLine="640" w:firstLineChars="200"/>
        <w:rPr>
          <w:rFonts w:ascii="仿宋" w:hAnsi="仿宋" w:eastAsia="仿宋" w:cs="仿宋"/>
          <w:sz w:val="32"/>
          <w:szCs w:val="32"/>
        </w:rPr>
      </w:pPr>
      <w:r>
        <w:rPr>
          <w:rFonts w:hint="eastAsia" w:ascii="仿宋" w:hAnsi="仿宋" w:eastAsia="仿宋" w:cs="仿宋"/>
          <w:sz w:val="32"/>
          <w:szCs w:val="32"/>
        </w:rPr>
        <w:t>读者在APP内注册账号，选择对应的学校，填写手机号、学工号，并输入手机验证码即完成注册。正式开通使用的学校需要与学校统一身份认证接口对接，身份信息确认后才能 使用平台内所有资源；</w:t>
      </w:r>
    </w:p>
    <w:p>
      <w:pPr>
        <w:ind w:firstLine="640" w:firstLineChars="200"/>
        <w:rPr>
          <w:rFonts w:ascii="仿宋" w:hAnsi="仿宋" w:eastAsia="仿宋" w:cs="仿宋"/>
          <w:sz w:val="32"/>
          <w:szCs w:val="32"/>
        </w:rPr>
      </w:pPr>
      <w:r>
        <w:rPr>
          <w:rFonts w:hint="eastAsia" w:ascii="仿宋" w:hAnsi="仿宋" w:eastAsia="仿宋" w:cs="仿宋"/>
          <w:sz w:val="32"/>
          <w:szCs w:val="32"/>
        </w:rPr>
        <w:t>账号授权模式更方便读者使用，一次账号认证后，校内校外随时可以畅读。</w:t>
      </w:r>
    </w:p>
    <w:p>
      <w:pPr>
        <w:ind w:firstLine="640" w:firstLineChars="200"/>
        <w:rPr>
          <w:rFonts w:ascii="仿宋" w:hAnsi="仿宋" w:eastAsia="仿宋" w:cs="仿宋"/>
          <w:sz w:val="32"/>
          <w:szCs w:val="32"/>
        </w:rPr>
      </w:pPr>
      <w:r>
        <w:rPr>
          <w:rFonts w:hint="eastAsia" w:ascii="仿宋" w:hAnsi="仿宋" w:eastAsia="仿宋" w:cs="仿宋"/>
          <w:sz w:val="32"/>
          <w:szCs w:val="32"/>
        </w:rPr>
        <w:t>2、数据开放：</w:t>
      </w:r>
    </w:p>
    <w:p>
      <w:pPr>
        <w:ind w:firstLine="640" w:firstLineChars="200"/>
        <w:rPr>
          <w:rFonts w:ascii="仿宋" w:hAnsi="仿宋" w:eastAsia="仿宋" w:cs="仿宋"/>
          <w:sz w:val="32"/>
          <w:szCs w:val="32"/>
        </w:rPr>
      </w:pPr>
      <w:r>
        <w:rPr>
          <w:rFonts w:hint="eastAsia" w:ascii="仿宋" w:hAnsi="仿宋" w:eastAsia="仿宋" w:cs="仿宋"/>
          <w:sz w:val="32"/>
          <w:szCs w:val="32"/>
        </w:rPr>
        <w:t>元数据开放：京东读书可向图书馆开放图书元数据，提供元数据检索接口，可实现与OPAC统一检索。</w:t>
      </w:r>
    </w:p>
    <w:p>
      <w:pPr>
        <w:ind w:firstLine="640" w:firstLineChars="200"/>
        <w:rPr>
          <w:rFonts w:ascii="仿宋" w:hAnsi="仿宋" w:eastAsia="仿宋" w:cs="仿宋"/>
          <w:sz w:val="32"/>
          <w:szCs w:val="32"/>
        </w:rPr>
      </w:pPr>
      <w:r>
        <w:rPr>
          <w:rFonts w:hint="eastAsia" w:ascii="仿宋" w:hAnsi="仿宋" w:eastAsia="仿宋" w:cs="仿宋"/>
          <w:sz w:val="32"/>
          <w:szCs w:val="32"/>
        </w:rPr>
        <w:t>阅读数据开放：开放本单位阅读数据访问，随时读取读者访问数据，便于图书馆进行资源使用分析统计。</w:t>
      </w:r>
    </w:p>
    <w:p>
      <w:pPr>
        <w:ind w:firstLine="640" w:firstLineChars="200"/>
        <w:rPr>
          <w:rFonts w:ascii="仿宋" w:hAnsi="仿宋" w:eastAsia="仿宋" w:cs="仿宋"/>
          <w:sz w:val="32"/>
          <w:szCs w:val="32"/>
        </w:rPr>
      </w:pPr>
      <w:r>
        <w:rPr>
          <w:rFonts w:hint="eastAsia" w:ascii="仿宋" w:hAnsi="仿宋" w:eastAsia="仿宋" w:cs="仿宋"/>
          <w:sz w:val="32"/>
          <w:szCs w:val="32"/>
        </w:rPr>
        <w:t>读者注册流程如下：试用阶段有人数和时间限制，正式用户无限制。</w:t>
      </w:r>
    </w:p>
    <w:p>
      <w:pPr>
        <w:ind w:firstLine="640" w:firstLineChars="200"/>
        <w:rPr>
          <w:rFonts w:ascii="仿宋" w:hAnsi="仿宋" w:eastAsia="仿宋" w:cs="仿宋"/>
          <w:sz w:val="32"/>
          <w:szCs w:val="32"/>
        </w:rPr>
      </w:pPr>
      <w:r>
        <w:rPr>
          <w:rFonts w:hint="eastAsia" w:ascii="仿宋" w:hAnsi="仿宋" w:eastAsia="仿宋" w:cs="仿宋"/>
          <w:sz w:val="32"/>
          <w:szCs w:val="32"/>
        </w:rPr>
        <w:t>注册成功后读者凭手机号+验证码登录。</w:t>
      </w:r>
    </w:p>
    <w:p>
      <w:pPr>
        <w:jc w:val="left"/>
        <w:rPr>
          <w:rFonts w:ascii="仿宋" w:hAnsi="仿宋" w:eastAsia="仿宋" w:cs="仿宋"/>
          <w:sz w:val="32"/>
          <w:szCs w:val="32"/>
        </w:rPr>
      </w:pPr>
      <w:r>
        <w:drawing>
          <wp:inline distT="0" distB="0" distL="0" distR="0">
            <wp:extent cx="5676900" cy="368363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3"/>
                    <a:stretch>
                      <a:fillRect/>
                    </a:stretch>
                  </pic:blipFill>
                  <pic:spPr>
                    <a:xfrm>
                      <a:off x="0" y="0"/>
                      <a:ext cx="5701391" cy="3699943"/>
                    </a:xfrm>
                    <a:prstGeom prst="rect">
                      <a:avLst/>
                    </a:prstGeom>
                  </pic:spPr>
                </pic:pic>
              </a:graphicData>
            </a:graphic>
          </wp:inline>
        </w:drawing>
      </w:r>
    </w:p>
    <w:p>
      <w:pPr>
        <w:ind w:firstLine="643" w:firstLineChars="200"/>
        <w:rPr>
          <w:rFonts w:ascii="仿宋" w:hAnsi="仿宋" w:eastAsia="仿宋" w:cs="仿宋"/>
          <w:b/>
          <w:bCs/>
          <w:sz w:val="32"/>
          <w:szCs w:val="32"/>
        </w:rPr>
      </w:pPr>
      <w:bookmarkStart w:id="26" w:name="_Toc525825375"/>
    </w:p>
    <w:p>
      <w:pPr>
        <w:outlineLvl w:val="0"/>
        <w:rPr>
          <w:rFonts w:hint="eastAsia" w:ascii="黑体" w:hAnsi="黑体" w:eastAsia="黑体" w:cs="仿宋"/>
          <w:b/>
          <w:bCs/>
          <w:sz w:val="32"/>
          <w:szCs w:val="32"/>
          <w:lang w:val="en-US" w:eastAsia="zh-CN"/>
        </w:rPr>
      </w:pPr>
      <w:bookmarkStart w:id="27" w:name="_Toc32243"/>
      <w:r>
        <w:rPr>
          <w:rFonts w:hint="eastAsia" w:ascii="黑体" w:hAnsi="黑体" w:eastAsia="黑体" w:cs="仿宋"/>
          <w:b/>
          <w:bCs/>
          <w:sz w:val="32"/>
          <w:szCs w:val="32"/>
        </w:rPr>
        <w:t>六</w:t>
      </w:r>
      <w:r>
        <w:rPr>
          <w:rFonts w:hint="eastAsia" w:ascii="黑体" w:hAnsi="黑体" w:eastAsia="黑体" w:cs="仿宋"/>
          <w:b/>
          <w:bCs/>
          <w:sz w:val="32"/>
          <w:szCs w:val="32"/>
          <w:lang w:eastAsia="zh-CN"/>
        </w:rPr>
        <w:t>、</w:t>
      </w:r>
      <w:r>
        <w:rPr>
          <w:rFonts w:hint="eastAsia" w:ascii="黑体" w:hAnsi="黑体" w:eastAsia="黑体" w:cs="仿宋"/>
          <w:b/>
          <w:bCs/>
          <w:sz w:val="32"/>
          <w:szCs w:val="32"/>
          <w:lang w:val="en-US" w:eastAsia="zh-CN"/>
        </w:rPr>
        <w:t>商务模式</w:t>
      </w:r>
      <w:bookmarkEnd w:id="27"/>
    </w:p>
    <w:p>
      <w:pPr>
        <w:numPr>
          <w:ilvl w:val="0"/>
          <w:numId w:val="0"/>
        </w:numP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6.1 包年畅读服务模式</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包年畅读服务模式下，在合同约定服务期限内，本馆读者可以无限制阅读平台内所有图书，图书总量在20万种以上，每周有图书更新，近三年新书占比30%以上。服务期结束后不能再阅读平台内图书。</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优点：海量的图书供读者挑选，解决读者对新书阅读的需求。</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缺点：图书馆不拥有永久使用权。</w:t>
      </w:r>
    </w:p>
    <w:p>
      <w:pP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市场价格：根据图书馆规模，每年10~20万服务费不等。</w:t>
      </w:r>
    </w:p>
    <w:p>
      <w:pPr>
        <w:rPr>
          <w:rFonts w:hint="default" w:ascii="仿宋" w:hAnsi="仿宋" w:eastAsia="仿宋" w:cs="仿宋"/>
          <w:sz w:val="32"/>
          <w:szCs w:val="32"/>
          <w:lang w:val="en-US" w:eastAsia="zh-CN"/>
        </w:rPr>
      </w:pPr>
    </w:p>
    <w:p>
      <w:pPr>
        <w:rPr>
          <w:rFonts w:hint="default" w:ascii="仿宋" w:hAnsi="仿宋" w:eastAsia="仿宋" w:cs="仿宋"/>
          <w:sz w:val="32"/>
          <w:szCs w:val="32"/>
          <w:lang w:val="en-US" w:eastAsia="zh-CN"/>
        </w:rPr>
      </w:pPr>
    </w:p>
    <w:p>
      <w:pPr>
        <w:numPr>
          <w:ilvl w:val="0"/>
          <w:numId w:val="0"/>
        </w:numP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6.2 永久使用权采购模式</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图书馆根据本馆需求，在平台提供的书单中挑选图书，对挑选的图书拥有永久使用权，可视为图书馆数字资产。永久使用权的图书读者采用借阅方式，同时可借阅人数受该书的并发数控制，平台内有排队和预约规则。如图书馆没有借阅规则要求，则采用以下默认借阅规则，规则可配置：</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每人最多可以同时借阅5本；</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每本书可以最多借阅20天；</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每次借阅可以最多续借1次。</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优点：图书馆可以根据自己的专业特点选书，建立自己的永久馆藏资源库。</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缺点：只有购买了的书才可阅读，并且有并发限制。</w:t>
      </w:r>
    </w:p>
    <w:p>
      <w:pP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市场价格：每本图书的定价由出版社制定，根据品类和出版时间不同价格不同，一般参考价格为纸书码洋价的0.6~1.5之间。</w:t>
      </w:r>
    </w:p>
    <w:p>
      <w:pPr>
        <w:numPr>
          <w:ilvl w:val="0"/>
          <w:numId w:val="0"/>
        </w:numPr>
        <w:rPr>
          <w:rFonts w:hint="default" w:ascii="仿宋" w:hAnsi="仿宋" w:eastAsia="仿宋" w:cs="仿宋"/>
          <w:b/>
          <w:bCs/>
          <w:sz w:val="32"/>
          <w:szCs w:val="32"/>
          <w:lang w:val="en-US" w:eastAsia="zh-CN"/>
        </w:rPr>
      </w:pPr>
    </w:p>
    <w:p>
      <w:pPr>
        <w:numPr>
          <w:ilvl w:val="0"/>
          <w:numId w:val="0"/>
        </w:numPr>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6.3 组合模式</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综合以上两种模式的优缺点，建议图书馆两种模式结合采购，采购畅读服务的同时，另外拿一部分经费采购部分专业所需的永久使用权电子书。</w:t>
      </w:r>
    </w:p>
    <w:p>
      <w:p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两种模式的电子书都在同一个APP阅读，读者基本无感知，如果一本书购买了永久使用权，同时在畅读库中也存在，则该书的阅读以畅读模式优先，不受并发限制；当畅读模式失效后，则该书可以用借阅模式。</w:t>
      </w:r>
    </w:p>
    <w:p>
      <w:p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优点：既提供了海量的图书供读者阅读，满足了新书热门书的阅读需求，同时也通过逐年采购建立本馆的永久电子书馆藏，成为本馆的数字资产。</w:t>
      </w:r>
    </w:p>
    <w:p>
      <w:pPr>
        <w:numPr>
          <w:ilvl w:val="0"/>
          <w:numId w:val="0"/>
        </w:numPr>
        <w:ind w:firstLine="642"/>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市场定价：组合采购，根据采购金额给予优惠。</w:t>
      </w:r>
    </w:p>
    <w:p>
      <w:pPr>
        <w:bidi w:val="0"/>
        <w:rPr>
          <w:rFonts w:hint="eastAsia"/>
        </w:rPr>
      </w:pPr>
    </w:p>
    <w:p>
      <w:pPr>
        <w:outlineLvl w:val="0"/>
        <w:rPr>
          <w:rFonts w:ascii="黑体" w:hAnsi="黑体" w:eastAsia="黑体" w:cs="仿宋"/>
          <w:b/>
          <w:bCs/>
          <w:sz w:val="32"/>
          <w:szCs w:val="32"/>
        </w:rPr>
      </w:pPr>
      <w:bookmarkStart w:id="28" w:name="_Toc12806"/>
      <w:r>
        <w:rPr>
          <w:rFonts w:hint="eastAsia" w:ascii="黑体" w:hAnsi="黑体" w:eastAsia="黑体" w:cs="仿宋"/>
          <w:b/>
          <w:bCs/>
          <w:sz w:val="32"/>
          <w:szCs w:val="32"/>
          <w:lang w:val="en-US" w:eastAsia="zh-CN"/>
        </w:rPr>
        <w:t>七、</w:t>
      </w:r>
      <w:r>
        <w:rPr>
          <w:rFonts w:hint="eastAsia" w:ascii="黑体" w:hAnsi="黑体" w:eastAsia="黑体" w:cs="仿宋"/>
          <w:b/>
          <w:bCs/>
          <w:sz w:val="32"/>
          <w:szCs w:val="32"/>
        </w:rPr>
        <w:t>售后服务</w:t>
      </w:r>
      <w:bookmarkEnd w:id="26"/>
      <w:bookmarkEnd w:id="28"/>
    </w:p>
    <w:p>
      <w:pPr>
        <w:ind w:firstLine="640" w:firstLineChars="200"/>
        <w:rPr>
          <w:rFonts w:ascii="仿宋" w:hAnsi="仿宋" w:eastAsia="仿宋" w:cs="仿宋"/>
          <w:sz w:val="32"/>
          <w:szCs w:val="32"/>
        </w:rPr>
      </w:pPr>
      <w:r>
        <w:rPr>
          <w:rFonts w:hint="eastAsia" w:ascii="仿宋" w:hAnsi="仿宋" w:eastAsia="仿宋" w:cs="仿宋"/>
          <w:sz w:val="32"/>
          <w:szCs w:val="32"/>
        </w:rPr>
        <w:t>京东读书校园版提供阅读精细化服务，每学期线上线下同时展开阅读推广活动，不定期评选各学校“阅读之星”，为他们送去精美礼物的同时，提高用户阅读积极性。阅读推广活动长期开展。不定期组织线下推广交流活动，每年组织至少一次全国性的阅读活动。</w:t>
      </w:r>
    </w:p>
    <w:p>
      <w:pPr>
        <w:numPr>
          <w:ilvl w:val="0"/>
          <w:numId w:val="3"/>
        </w:numPr>
        <w:rPr>
          <w:rFonts w:ascii="仿宋" w:hAnsi="仿宋" w:eastAsia="仿宋" w:cs="仿宋"/>
          <w:sz w:val="32"/>
          <w:szCs w:val="32"/>
        </w:rPr>
      </w:pPr>
      <w:r>
        <w:rPr>
          <w:rFonts w:hint="eastAsia" w:ascii="仿宋" w:hAnsi="仿宋" w:eastAsia="仿宋" w:cs="仿宋"/>
          <w:sz w:val="32"/>
          <w:szCs w:val="32"/>
        </w:rPr>
        <w:t>微信客服24小时在线解决读者疑惑，接受读者反馈；</w:t>
      </w:r>
    </w:p>
    <w:p>
      <w:pPr>
        <w:numPr>
          <w:ilvl w:val="0"/>
          <w:numId w:val="3"/>
        </w:numPr>
        <w:rPr>
          <w:rFonts w:ascii="仿宋" w:hAnsi="仿宋" w:eastAsia="仿宋" w:cs="仿宋"/>
          <w:sz w:val="32"/>
          <w:szCs w:val="32"/>
        </w:rPr>
      </w:pPr>
      <w:r>
        <w:rPr>
          <w:rFonts w:hint="eastAsia" w:ascii="仿宋" w:hAnsi="仿宋" w:eastAsia="仿宋" w:cs="仿宋"/>
          <w:sz w:val="32"/>
          <w:szCs w:val="32"/>
        </w:rPr>
        <w:t>微信公众号每周2次好书推荐、活动推送；</w:t>
      </w:r>
    </w:p>
    <w:p>
      <w:pPr>
        <w:numPr>
          <w:ilvl w:val="0"/>
          <w:numId w:val="3"/>
        </w:numPr>
        <w:rPr>
          <w:rFonts w:ascii="仿宋" w:hAnsi="仿宋" w:eastAsia="仿宋" w:cs="仿宋"/>
          <w:sz w:val="32"/>
          <w:szCs w:val="32"/>
        </w:rPr>
      </w:pPr>
      <w:r>
        <w:rPr>
          <w:rFonts w:hint="eastAsia" w:ascii="仿宋" w:hAnsi="仿宋" w:eastAsia="仿宋" w:cs="仿宋"/>
          <w:sz w:val="32"/>
          <w:szCs w:val="32"/>
        </w:rPr>
        <w:t>APP每周更新新书，并针对学校学科特色推荐书单。</w:t>
      </w:r>
    </w:p>
    <w:p>
      <w:pPr>
        <w:ind w:firstLine="643" w:firstLineChars="200"/>
        <w:rPr>
          <w:rFonts w:ascii="仿宋" w:hAnsi="仿宋" w:eastAsia="仿宋" w:cs="仿宋"/>
          <w:b/>
          <w:bCs/>
          <w:sz w:val="32"/>
          <w:szCs w:val="32"/>
        </w:rPr>
      </w:pPr>
      <w:bookmarkStart w:id="29" w:name="_Toc525825377"/>
    </w:p>
    <w:p>
      <w:pPr>
        <w:ind w:firstLine="643" w:firstLineChars="200"/>
        <w:rPr>
          <w:rFonts w:ascii="仿宋" w:hAnsi="仿宋" w:eastAsia="仿宋" w:cs="仿宋"/>
          <w:b/>
          <w:bCs/>
          <w:sz w:val="32"/>
          <w:szCs w:val="32"/>
        </w:rPr>
      </w:pPr>
    </w:p>
    <w:p>
      <w:pPr>
        <w:outlineLvl w:val="0"/>
        <w:rPr>
          <w:rFonts w:ascii="黑体" w:hAnsi="黑体" w:eastAsia="黑体" w:cs="仿宋"/>
          <w:b/>
          <w:bCs/>
          <w:sz w:val="32"/>
          <w:szCs w:val="32"/>
        </w:rPr>
      </w:pPr>
      <w:bookmarkStart w:id="30" w:name="_Toc17974"/>
      <w:r>
        <w:rPr>
          <w:rFonts w:hint="eastAsia" w:ascii="黑体" w:hAnsi="黑体" w:eastAsia="黑体" w:cs="仿宋"/>
          <w:b/>
          <w:bCs/>
          <w:sz w:val="32"/>
          <w:szCs w:val="32"/>
          <w:lang w:val="en-US" w:eastAsia="zh-CN"/>
        </w:rPr>
        <w:t>八</w:t>
      </w:r>
      <w:r>
        <w:rPr>
          <w:rFonts w:hint="eastAsia" w:ascii="黑体" w:hAnsi="黑体" w:eastAsia="黑体" w:cs="仿宋"/>
          <w:b/>
          <w:bCs/>
          <w:sz w:val="32"/>
          <w:szCs w:val="32"/>
        </w:rPr>
        <w:t>、公司简介</w:t>
      </w:r>
      <w:bookmarkEnd w:id="29"/>
      <w:bookmarkEnd w:id="30"/>
    </w:p>
    <w:p>
      <w:pPr>
        <w:ind w:firstLine="640" w:firstLineChars="200"/>
        <w:rPr>
          <w:rFonts w:ascii="仿宋" w:hAnsi="仿宋" w:eastAsia="仿宋" w:cs="仿宋"/>
          <w:sz w:val="32"/>
          <w:szCs w:val="32"/>
        </w:rPr>
      </w:pPr>
      <w:r>
        <w:rPr>
          <w:rFonts w:hint="eastAsia" w:ascii="仿宋" w:hAnsi="仿宋" w:eastAsia="仿宋" w:cs="仿宋"/>
          <w:sz w:val="32"/>
          <w:szCs w:val="32"/>
        </w:rPr>
        <w:t>北京汇云博图科技有限公司成立于2013年，是一家集设计、研发、生产、销售为一体的高新技术企业，公司致力于为高校图书馆、公共图书馆、文化馆、博物馆、科研院所等企事业单位提供全面、成熟、易用的整体数字资源解决方案和应用服务。公司是京东战略合作伙伴，以创新的模式让京东优质的电子图书和纸本图书资源服务于机构用户。</w:t>
      </w:r>
    </w:p>
    <w:p>
      <w:pPr>
        <w:ind w:firstLine="640" w:firstLineChars="200"/>
        <w:rPr>
          <w:rFonts w:ascii="仿宋" w:hAnsi="仿宋" w:eastAsia="仿宋" w:cs="仿宋"/>
          <w:sz w:val="32"/>
          <w:szCs w:val="32"/>
        </w:rPr>
      </w:pPr>
      <w:r>
        <w:rPr>
          <w:rFonts w:hint="eastAsia" w:ascii="仿宋" w:hAnsi="仿宋" w:eastAsia="仿宋" w:cs="仿宋"/>
          <w:sz w:val="32"/>
          <w:szCs w:val="32"/>
        </w:rPr>
        <w:t>公司总部设立于北京市，下设湖南分公司、重庆分公司，并在全国省会城市设立有办事处，已建立覆盖全国的销售和服务网络，以专业化的研发实力和市场运作能力成功服务了近千家客户。</w:t>
      </w:r>
    </w:p>
    <w:p>
      <w:pPr>
        <w:ind w:firstLine="640" w:firstLineChars="200"/>
        <w:rPr>
          <w:rFonts w:ascii="仿宋" w:hAnsi="仿宋" w:eastAsia="仿宋" w:cs="仿宋"/>
          <w:sz w:val="32"/>
          <w:szCs w:val="32"/>
        </w:rPr>
      </w:pPr>
      <w:r>
        <w:rPr>
          <w:rFonts w:hint="eastAsia" w:ascii="仿宋" w:hAnsi="仿宋" w:eastAsia="仿宋" w:cs="仿宋"/>
          <w:sz w:val="32"/>
          <w:szCs w:val="32"/>
        </w:rPr>
        <w:t>我们以汇聚知识、云合文化为使命，在诚信、团结、务实、创新的企业价值观指引下，为教育文化事业的发展贡献我们的力量。</w:t>
      </w:r>
    </w:p>
    <w:p>
      <w:pPr>
        <w:ind w:firstLine="640" w:firstLineChars="200"/>
        <w:rPr>
          <w:rFonts w:ascii="仿宋" w:hAnsi="仿宋" w:eastAsia="仿宋" w:cs="仿宋"/>
          <w:sz w:val="32"/>
          <w:szCs w:val="32"/>
        </w:rPr>
      </w:pPr>
      <w:r>
        <w:rPr>
          <w:rFonts w:hint="eastAsia" w:ascii="仿宋" w:hAnsi="仿宋" w:eastAsia="仿宋" w:cs="仿宋"/>
          <w:sz w:val="32"/>
          <w:szCs w:val="32"/>
        </w:rPr>
        <w:t>1、媒体关注</w:t>
      </w:r>
    </w:p>
    <w:p>
      <w:pPr>
        <w:ind w:firstLine="640" w:firstLineChars="200"/>
        <w:rPr>
          <w:rFonts w:ascii="仿宋" w:hAnsi="仿宋" w:eastAsia="仿宋" w:cs="仿宋"/>
          <w:sz w:val="32"/>
          <w:szCs w:val="32"/>
        </w:rPr>
      </w:pPr>
      <w:r>
        <w:rPr>
          <w:rFonts w:hint="eastAsia" w:ascii="仿宋" w:hAnsi="仿宋" w:eastAsia="仿宋" w:cs="仿宋"/>
          <w:sz w:val="32"/>
          <w:szCs w:val="32"/>
        </w:rPr>
        <w:t>2018年第23个世界读书日，我公司联合京东以及部分高校图书馆联合发起了--‘我的枕边书’百城千校大学生阅读分享创意大赛，并在湖南大学举办了本次活动的启动仪式。央视新闻联播和朝闻天下分别进行了报道。</w:t>
      </w:r>
    </w:p>
    <w:p>
      <w:pPr>
        <w:jc w:val="center"/>
        <w:rPr>
          <w:rFonts w:ascii="仿宋" w:hAnsi="仿宋" w:eastAsia="仿宋" w:cs="仿宋"/>
          <w:sz w:val="32"/>
          <w:szCs w:val="32"/>
        </w:rPr>
      </w:pPr>
      <w:r>
        <w:rPr>
          <w:rFonts w:hint="eastAsia" w:ascii="仿宋" w:hAnsi="仿宋" w:eastAsia="仿宋" w:cs="仿宋"/>
          <w:sz w:val="32"/>
          <w:szCs w:val="32"/>
        </w:rPr>
        <w:drawing>
          <wp:inline distT="0" distB="0" distL="0" distR="0">
            <wp:extent cx="5598795" cy="3272790"/>
            <wp:effectExtent l="0" t="0" r="1905" b="3810"/>
            <wp:docPr id="27" name="图片 27" descr="C:\Users\Administrator\Documents\Tencent Files\1909150683\Image\C2C\HS}JLE`4YBR%7~NF{SW0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Documents\Tencent Files\1909150683\Image\C2C\HS}JLE`4YBR%7~NF{SW0U%C.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598795" cy="3272790"/>
                    </a:xfrm>
                    <a:prstGeom prst="rect">
                      <a:avLst/>
                    </a:prstGeom>
                    <a:noFill/>
                    <a:ln>
                      <a:noFill/>
                    </a:ln>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2017年4·23第22个世界读书日，中央电视台新闻联播对新型数字阅读进校园做了特别报道。</w:t>
      </w:r>
    </w:p>
    <w:p>
      <w:pPr>
        <w:jc w:val="center"/>
        <w:rPr>
          <w:rFonts w:ascii="仿宋" w:hAnsi="仿宋" w:eastAsia="仿宋" w:cs="仿宋"/>
          <w:sz w:val="32"/>
          <w:szCs w:val="32"/>
        </w:rPr>
      </w:pPr>
      <w:r>
        <w:rPr>
          <w:rFonts w:hint="eastAsia" w:ascii="仿宋" w:hAnsi="仿宋" w:eastAsia="仿宋" w:cs="仿宋"/>
          <w:sz w:val="32"/>
          <w:szCs w:val="32"/>
        </w:rPr>
        <w:drawing>
          <wp:inline distT="0" distB="0" distL="0" distR="0">
            <wp:extent cx="5518150" cy="3987800"/>
            <wp:effectExtent l="0" t="0" r="6350" b="12700"/>
            <wp:docPr id="12" name="图片 12" descr="D:\GY\gy\company websites\Already uploaded\newpagenew\assets\images\news\cct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GY\gy\company websites\Already uploaded\newpagenew\assets\images\news\cctv (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518150" cy="3987800"/>
                    </a:xfrm>
                    <a:prstGeom prst="rect">
                      <a:avLst/>
                    </a:prstGeom>
                    <a:noFill/>
                    <a:ln>
                      <a:noFill/>
                    </a:ln>
                  </pic:spPr>
                </pic:pic>
              </a:graphicData>
            </a:graphic>
          </wp:inline>
        </w:drawing>
      </w:r>
    </w:p>
    <w:p>
      <w:pPr>
        <w:jc w:val="center"/>
        <w:rPr>
          <w:rFonts w:ascii="仿宋" w:hAnsi="仿宋" w:eastAsia="仿宋" w:cs="仿宋"/>
          <w:sz w:val="32"/>
          <w:szCs w:val="32"/>
        </w:rPr>
      </w:pPr>
      <w:r>
        <w:rPr>
          <w:rFonts w:hint="eastAsia" w:ascii="仿宋" w:hAnsi="仿宋" w:eastAsia="仿宋" w:cs="仿宋"/>
          <w:sz w:val="32"/>
          <w:szCs w:val="32"/>
        </w:rPr>
        <w:drawing>
          <wp:inline distT="0" distB="0" distL="0" distR="0">
            <wp:extent cx="5533390" cy="4204335"/>
            <wp:effectExtent l="0" t="0" r="10160" b="5715"/>
            <wp:docPr id="9" name="图片 9" descr="D:\GY\gy\company websites\Already uploaded\newpagenew\assets\images\news\cctv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GY\gy\company websites\Already uploaded\newpagenew\assets\images\news\cctv (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533390" cy="4204335"/>
                    </a:xfrm>
                    <a:prstGeom prst="rect">
                      <a:avLst/>
                    </a:prstGeom>
                    <a:noFill/>
                    <a:ln>
                      <a:noFill/>
                    </a:ln>
                  </pic:spPr>
                </pic:pic>
              </a:graphicData>
            </a:graphic>
          </wp:inline>
        </w:drawing>
      </w:r>
    </w:p>
    <w:p>
      <w:pPr>
        <w:jc w:val="center"/>
        <w:rPr>
          <w:rFonts w:ascii="仿宋" w:hAnsi="仿宋" w:eastAsia="仿宋" w:cs="仿宋"/>
          <w:sz w:val="32"/>
          <w:szCs w:val="32"/>
        </w:rPr>
      </w:pPr>
      <w:r>
        <w:rPr>
          <w:rFonts w:hint="eastAsia" w:ascii="仿宋" w:hAnsi="仿宋" w:eastAsia="仿宋" w:cs="仿宋"/>
          <w:sz w:val="32"/>
          <w:szCs w:val="32"/>
        </w:rPr>
        <w:drawing>
          <wp:inline distT="0" distB="0" distL="0" distR="0">
            <wp:extent cx="5495290" cy="4004945"/>
            <wp:effectExtent l="0" t="0" r="10160" b="14605"/>
            <wp:docPr id="4" name="图片 4" descr="D:\GY\gy\company websites\Already uploaded\newpagenew\assets\images\news\cctv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GY\gy\company websites\Already uploaded\newpagenew\assets\images\news\cctv (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495290" cy="4004945"/>
                    </a:xfrm>
                    <a:prstGeom prst="rect">
                      <a:avLst/>
                    </a:prstGeom>
                    <a:noFill/>
                    <a:ln>
                      <a:noFill/>
                    </a:ln>
                  </pic:spPr>
                </pic:pic>
              </a:graphicData>
            </a:graphic>
          </wp:inline>
        </w:drawing>
      </w:r>
    </w:p>
    <w:sectPr>
      <w:footerReference r:id="rId7" w:type="default"/>
      <w:pgSz w:w="11906" w:h="16838"/>
      <w:pgMar w:top="1587" w:right="1474" w:bottom="1587" w:left="1587" w:header="1020" w:footer="1247" w:gutter="0"/>
      <w:pgNumType w:fmt="numberInDash"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single" w:color="auto" w:sz="4" w:space="0"/>
      </w:pBdr>
      <w:spacing w:line="240" w:lineRule="atLeast"/>
    </w:pPr>
    <w:r>
      <w:rPr>
        <w:rFonts w:hint="eastAsia" w:ascii="黑体" w:hAnsi="黑体" w:eastAsia="黑体" w:cs="黑体"/>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rPr>
                              <w:rFonts w:asciiTheme="minorEastAsia" w:hAnsiTheme="minorEastAsia" w:eastAsiaTheme="minorEastAsia" w:cstheme="minorEastAsia"/>
                              <w:sz w:val="44"/>
                              <w:szCs w:val="72"/>
                            </w:rPr>
                          </w:pPr>
                          <w:r>
                            <w:rPr>
                              <w:rFonts w:hint="eastAsia" w:asciiTheme="minorEastAsia" w:hAnsiTheme="minorEastAsia" w:eastAsiaTheme="minorEastAsia" w:cstheme="minorEastAsia"/>
                              <w:sz w:val="20"/>
                              <w:szCs w:val="20"/>
                            </w:rPr>
                            <w:fldChar w:fldCharType="begin"/>
                          </w:r>
                          <w:r>
                            <w:rPr>
                              <w:rFonts w:hint="eastAsia" w:asciiTheme="minorEastAsia" w:hAnsiTheme="minorEastAsia" w:eastAsiaTheme="minorEastAsia" w:cstheme="minorEastAsia"/>
                              <w:sz w:val="20"/>
                              <w:szCs w:val="20"/>
                            </w:rPr>
                            <w:instrText xml:space="preserve"> PAGE  \* MERGEFORMAT </w:instrText>
                          </w:r>
                          <w:r>
                            <w:rPr>
                              <w:rFonts w:hint="eastAsia" w:asciiTheme="minorEastAsia" w:hAnsiTheme="minorEastAsia" w:eastAsiaTheme="minorEastAsia" w:cstheme="minorEastAsia"/>
                              <w:sz w:val="20"/>
                              <w:szCs w:val="20"/>
                            </w:rPr>
                            <w:fldChar w:fldCharType="separate"/>
                          </w:r>
                          <w:r>
                            <w:rPr>
                              <w:rFonts w:asciiTheme="minorEastAsia" w:hAnsiTheme="minorEastAsia" w:eastAsiaTheme="minorEastAsia" w:cstheme="minorEastAsia"/>
                              <w:sz w:val="20"/>
                              <w:szCs w:val="20"/>
                            </w:rPr>
                            <w:t>- 2 -</w:t>
                          </w:r>
                          <w:r>
                            <w:rPr>
                              <w:rFonts w:hint="eastAsia" w:asciiTheme="minorEastAsia" w:hAnsiTheme="minorEastAsia" w:eastAsiaTheme="minorEastAsia" w:cstheme="minorEastAsia"/>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ZE8m0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2RPJtMQIAAGUEAAAOAAAAAAAAAAEAIAAAAB8BAABkcnMvZTJvRG9jLnhtbFBLBQYA&#10;AAAABgAGAFkBAADCBQAAAAA=&#10;">
              <v:fill on="f" focussize="0,0"/>
              <v:stroke on="f" weight="0.5pt"/>
              <v:imagedata o:title=""/>
              <o:lock v:ext="edit" aspectratio="f"/>
              <v:textbox inset="0mm,0mm,0mm,0mm" style="mso-fit-shape-to-text:t;">
                <w:txbxContent>
                  <w:p>
                    <w:pPr>
                      <w:pStyle w:val="7"/>
                      <w:rPr>
                        <w:rFonts w:asciiTheme="minorEastAsia" w:hAnsiTheme="minorEastAsia" w:eastAsiaTheme="minorEastAsia" w:cstheme="minorEastAsia"/>
                        <w:sz w:val="44"/>
                        <w:szCs w:val="72"/>
                      </w:rPr>
                    </w:pPr>
                    <w:r>
                      <w:rPr>
                        <w:rFonts w:hint="eastAsia" w:asciiTheme="minorEastAsia" w:hAnsiTheme="minorEastAsia" w:eastAsiaTheme="minorEastAsia" w:cstheme="minorEastAsia"/>
                        <w:sz w:val="20"/>
                        <w:szCs w:val="20"/>
                      </w:rPr>
                      <w:fldChar w:fldCharType="begin"/>
                    </w:r>
                    <w:r>
                      <w:rPr>
                        <w:rFonts w:hint="eastAsia" w:asciiTheme="minorEastAsia" w:hAnsiTheme="minorEastAsia" w:eastAsiaTheme="minorEastAsia" w:cstheme="minorEastAsia"/>
                        <w:sz w:val="20"/>
                        <w:szCs w:val="20"/>
                      </w:rPr>
                      <w:instrText xml:space="preserve"> PAGE  \* MERGEFORMAT </w:instrText>
                    </w:r>
                    <w:r>
                      <w:rPr>
                        <w:rFonts w:hint="eastAsia" w:asciiTheme="minorEastAsia" w:hAnsiTheme="minorEastAsia" w:eastAsiaTheme="minorEastAsia" w:cstheme="minorEastAsia"/>
                        <w:sz w:val="20"/>
                        <w:szCs w:val="20"/>
                      </w:rPr>
                      <w:fldChar w:fldCharType="separate"/>
                    </w:r>
                    <w:r>
                      <w:rPr>
                        <w:rFonts w:asciiTheme="minorEastAsia" w:hAnsiTheme="minorEastAsia" w:eastAsiaTheme="minorEastAsia" w:cstheme="minorEastAsia"/>
                        <w:sz w:val="20"/>
                        <w:szCs w:val="20"/>
                      </w:rPr>
                      <w:t>- 2 -</w:t>
                    </w:r>
                    <w:r>
                      <w:rPr>
                        <w:rFonts w:hint="eastAsia" w:asciiTheme="minorEastAsia" w:hAnsiTheme="minorEastAsia" w:eastAsiaTheme="minorEastAsia" w:cstheme="minorEastAsia"/>
                        <w:sz w:val="20"/>
                        <w:szCs w:val="20"/>
                      </w:rPr>
                      <w:fldChar w:fldCharType="end"/>
                    </w:r>
                  </w:p>
                </w:txbxContent>
              </v:textbox>
            </v:shape>
          </w:pict>
        </mc:Fallback>
      </mc:AlternateContent>
    </w:r>
    <w:r>
      <w:rPr>
        <w:rFonts w:hint="eastAsia" w:ascii="黑体" w:hAnsi="黑体" w:eastAsia="黑体" w:cs="黑体"/>
      </w:rPr>
      <w:t xml:space="preserve">电话(企业QQ)：400-838-0150           地址：北京市朝阳区天畅园5号楼二单元1002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b/>
        <w:bCs/>
      </w:rPr>
    </w:pPr>
    <w:r>
      <w:rPr>
        <w:rFonts w:hint="eastAsia"/>
      </w:rPr>
      <w:drawing>
        <wp:inline distT="0" distB="0" distL="114300" distR="114300">
          <wp:extent cx="810895" cy="173355"/>
          <wp:effectExtent l="0" t="0" r="8255" b="17145"/>
          <wp:docPr id="2" name="图片 1" descr="logo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logo A"/>
                  <pic:cNvPicPr>
                    <a:picLocks noChangeAspect="1"/>
                  </pic:cNvPicPr>
                </pic:nvPicPr>
                <pic:blipFill>
                  <a:blip r:embed="rId1"/>
                  <a:stretch>
                    <a:fillRect/>
                  </a:stretch>
                </pic:blipFill>
                <pic:spPr>
                  <a:xfrm>
                    <a:off x="0" y="0"/>
                    <a:ext cx="810895" cy="173355"/>
                  </a:xfrm>
                  <a:prstGeom prst="rect">
                    <a:avLst/>
                  </a:prstGeom>
                  <a:noFill/>
                  <a:ln>
                    <a:noFill/>
                  </a:ln>
                </pic:spPr>
              </pic:pic>
            </a:graphicData>
          </a:graphic>
        </wp:inline>
      </w:drawing>
    </w:r>
    <w:r>
      <w:rPr>
        <w:rFonts w:hint="eastAsia"/>
      </w:rPr>
      <w:t xml:space="preserve">                                                                </w:t>
    </w:r>
    <w:r>
      <w:rPr>
        <w:rFonts w:hint="eastAsia" w:ascii="仿宋" w:hAnsi="仿宋" w:eastAsia="仿宋" w:cs="仿宋"/>
        <w:b/>
        <w:bCs/>
        <w:sz w:val="21"/>
        <w:szCs w:val="21"/>
      </w:rPr>
      <w:t>汇聚知识，云合文化</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E20787"/>
    <w:multiLevelType w:val="singleLevel"/>
    <w:tmpl w:val="9DE20787"/>
    <w:lvl w:ilvl="0" w:tentative="0">
      <w:start w:val="1"/>
      <w:numFmt w:val="chineseCounting"/>
      <w:suff w:val="nothing"/>
      <w:lvlText w:val="（%1）"/>
      <w:lvlJc w:val="left"/>
      <w:pPr>
        <w:ind w:left="0" w:firstLine="420"/>
      </w:pPr>
      <w:rPr>
        <w:rFonts w:hint="eastAsia"/>
      </w:rPr>
    </w:lvl>
  </w:abstractNum>
  <w:abstractNum w:abstractNumId="1">
    <w:nsid w:val="08CE71CA"/>
    <w:multiLevelType w:val="multilevel"/>
    <w:tmpl w:val="08CE71CA"/>
    <w:lvl w:ilvl="0" w:tentative="0">
      <w:start w:val="1"/>
      <w:numFmt w:val="chineseCountingThousand"/>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2">
    <w:nsid w:val="65BBAA28"/>
    <w:multiLevelType w:val="singleLevel"/>
    <w:tmpl w:val="65BBAA28"/>
    <w:lvl w:ilvl="0" w:tentative="0">
      <w:start w:val="2"/>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BD1C1D"/>
    <w:rsid w:val="000B7783"/>
    <w:rsid w:val="000C7352"/>
    <w:rsid w:val="001506F2"/>
    <w:rsid w:val="002B1DEB"/>
    <w:rsid w:val="002C4B9B"/>
    <w:rsid w:val="00357F75"/>
    <w:rsid w:val="003637C4"/>
    <w:rsid w:val="003B12E7"/>
    <w:rsid w:val="003C52A6"/>
    <w:rsid w:val="00474073"/>
    <w:rsid w:val="00484AAE"/>
    <w:rsid w:val="00541521"/>
    <w:rsid w:val="006269B5"/>
    <w:rsid w:val="006D489F"/>
    <w:rsid w:val="006E3460"/>
    <w:rsid w:val="00752C94"/>
    <w:rsid w:val="007819D2"/>
    <w:rsid w:val="0078340C"/>
    <w:rsid w:val="00786321"/>
    <w:rsid w:val="007E2F18"/>
    <w:rsid w:val="0081436B"/>
    <w:rsid w:val="008C4C64"/>
    <w:rsid w:val="009676C4"/>
    <w:rsid w:val="00990788"/>
    <w:rsid w:val="00995E29"/>
    <w:rsid w:val="00A367BE"/>
    <w:rsid w:val="00AC33C7"/>
    <w:rsid w:val="00B670A9"/>
    <w:rsid w:val="00CD76BE"/>
    <w:rsid w:val="00D45EB9"/>
    <w:rsid w:val="00D91983"/>
    <w:rsid w:val="00DF179F"/>
    <w:rsid w:val="00E1688A"/>
    <w:rsid w:val="00EE44A3"/>
    <w:rsid w:val="00F06241"/>
    <w:rsid w:val="00F44C99"/>
    <w:rsid w:val="00F64D80"/>
    <w:rsid w:val="00F757F5"/>
    <w:rsid w:val="00F96105"/>
    <w:rsid w:val="01137300"/>
    <w:rsid w:val="01C217CF"/>
    <w:rsid w:val="020D1162"/>
    <w:rsid w:val="026A431B"/>
    <w:rsid w:val="028D2A86"/>
    <w:rsid w:val="02A043B6"/>
    <w:rsid w:val="02B53708"/>
    <w:rsid w:val="02B819AE"/>
    <w:rsid w:val="0380132D"/>
    <w:rsid w:val="03B66964"/>
    <w:rsid w:val="03C33850"/>
    <w:rsid w:val="03E649B3"/>
    <w:rsid w:val="04211688"/>
    <w:rsid w:val="04595577"/>
    <w:rsid w:val="04672600"/>
    <w:rsid w:val="06262744"/>
    <w:rsid w:val="064B4983"/>
    <w:rsid w:val="072124F6"/>
    <w:rsid w:val="07BD1A25"/>
    <w:rsid w:val="07E22F65"/>
    <w:rsid w:val="082E06DC"/>
    <w:rsid w:val="08514DFF"/>
    <w:rsid w:val="08C20599"/>
    <w:rsid w:val="09193ECC"/>
    <w:rsid w:val="09D9302B"/>
    <w:rsid w:val="0B1552B7"/>
    <w:rsid w:val="0B2648F2"/>
    <w:rsid w:val="0BD94895"/>
    <w:rsid w:val="0CD31DFF"/>
    <w:rsid w:val="0D1A69DF"/>
    <w:rsid w:val="0D1B6934"/>
    <w:rsid w:val="0D687076"/>
    <w:rsid w:val="0D760DA6"/>
    <w:rsid w:val="0DA07E06"/>
    <w:rsid w:val="0EAF61AA"/>
    <w:rsid w:val="0EEC42BE"/>
    <w:rsid w:val="0F0C7C3C"/>
    <w:rsid w:val="0F3D6739"/>
    <w:rsid w:val="101638A2"/>
    <w:rsid w:val="10256FA3"/>
    <w:rsid w:val="105B6514"/>
    <w:rsid w:val="10794C4B"/>
    <w:rsid w:val="10B26BA1"/>
    <w:rsid w:val="10C268E2"/>
    <w:rsid w:val="1109764E"/>
    <w:rsid w:val="11740415"/>
    <w:rsid w:val="12312058"/>
    <w:rsid w:val="128A1D31"/>
    <w:rsid w:val="1309717E"/>
    <w:rsid w:val="14744796"/>
    <w:rsid w:val="15211556"/>
    <w:rsid w:val="15313F10"/>
    <w:rsid w:val="15BA0C89"/>
    <w:rsid w:val="16900712"/>
    <w:rsid w:val="16E068F3"/>
    <w:rsid w:val="16E809EC"/>
    <w:rsid w:val="170E3014"/>
    <w:rsid w:val="172279BD"/>
    <w:rsid w:val="17491125"/>
    <w:rsid w:val="180934CA"/>
    <w:rsid w:val="184E7639"/>
    <w:rsid w:val="1868550E"/>
    <w:rsid w:val="187E5884"/>
    <w:rsid w:val="18983CA6"/>
    <w:rsid w:val="18AC5C1B"/>
    <w:rsid w:val="19480742"/>
    <w:rsid w:val="196277F7"/>
    <w:rsid w:val="19CB6B16"/>
    <w:rsid w:val="1A04311F"/>
    <w:rsid w:val="1A473990"/>
    <w:rsid w:val="1AE749E1"/>
    <w:rsid w:val="1C4B08CC"/>
    <w:rsid w:val="1C823175"/>
    <w:rsid w:val="1DA82950"/>
    <w:rsid w:val="1DB94872"/>
    <w:rsid w:val="1DD633B4"/>
    <w:rsid w:val="1EAD5A34"/>
    <w:rsid w:val="1EB339DA"/>
    <w:rsid w:val="1F1F0E35"/>
    <w:rsid w:val="208D7B34"/>
    <w:rsid w:val="20AB7D71"/>
    <w:rsid w:val="20B32DAB"/>
    <w:rsid w:val="2102055C"/>
    <w:rsid w:val="210C577B"/>
    <w:rsid w:val="21115526"/>
    <w:rsid w:val="21BD1C1D"/>
    <w:rsid w:val="21F229E9"/>
    <w:rsid w:val="21F77F44"/>
    <w:rsid w:val="22147827"/>
    <w:rsid w:val="223E6E61"/>
    <w:rsid w:val="228F4064"/>
    <w:rsid w:val="22A07DC9"/>
    <w:rsid w:val="22F56901"/>
    <w:rsid w:val="23FC3945"/>
    <w:rsid w:val="242F01BF"/>
    <w:rsid w:val="24FE6D98"/>
    <w:rsid w:val="25DE24BA"/>
    <w:rsid w:val="263B5727"/>
    <w:rsid w:val="266F78F3"/>
    <w:rsid w:val="26865D50"/>
    <w:rsid w:val="275B7FE5"/>
    <w:rsid w:val="2761742C"/>
    <w:rsid w:val="27BE7052"/>
    <w:rsid w:val="27D95350"/>
    <w:rsid w:val="293233D8"/>
    <w:rsid w:val="297837B8"/>
    <w:rsid w:val="299C67EE"/>
    <w:rsid w:val="2A020BA1"/>
    <w:rsid w:val="2A357CA2"/>
    <w:rsid w:val="2A6212ED"/>
    <w:rsid w:val="2AA218E2"/>
    <w:rsid w:val="2AF0174D"/>
    <w:rsid w:val="2BBB4718"/>
    <w:rsid w:val="2CDB3C8D"/>
    <w:rsid w:val="2CDD6452"/>
    <w:rsid w:val="2DFF6B7A"/>
    <w:rsid w:val="2E187913"/>
    <w:rsid w:val="2E9E4BE0"/>
    <w:rsid w:val="2F3A4D7E"/>
    <w:rsid w:val="30142A49"/>
    <w:rsid w:val="30B0509B"/>
    <w:rsid w:val="30DA68A1"/>
    <w:rsid w:val="31411D1E"/>
    <w:rsid w:val="32264B53"/>
    <w:rsid w:val="32287C92"/>
    <w:rsid w:val="3257658B"/>
    <w:rsid w:val="329369F5"/>
    <w:rsid w:val="32D43BF9"/>
    <w:rsid w:val="331F727A"/>
    <w:rsid w:val="336C492E"/>
    <w:rsid w:val="33F6024E"/>
    <w:rsid w:val="34576BC0"/>
    <w:rsid w:val="349D7A73"/>
    <w:rsid w:val="351408D1"/>
    <w:rsid w:val="3526461D"/>
    <w:rsid w:val="356524D8"/>
    <w:rsid w:val="35ED5C95"/>
    <w:rsid w:val="3683487C"/>
    <w:rsid w:val="36E9561A"/>
    <w:rsid w:val="372A23DC"/>
    <w:rsid w:val="37EC2C60"/>
    <w:rsid w:val="37ED3CDC"/>
    <w:rsid w:val="39A456AC"/>
    <w:rsid w:val="39DB779A"/>
    <w:rsid w:val="3A430BEF"/>
    <w:rsid w:val="3B015B93"/>
    <w:rsid w:val="3B576F5A"/>
    <w:rsid w:val="3B93292F"/>
    <w:rsid w:val="3BB51630"/>
    <w:rsid w:val="3BE75CCA"/>
    <w:rsid w:val="3D5A0981"/>
    <w:rsid w:val="3D692276"/>
    <w:rsid w:val="3D6E0E7D"/>
    <w:rsid w:val="3DC8364A"/>
    <w:rsid w:val="3DEE68CC"/>
    <w:rsid w:val="3E003471"/>
    <w:rsid w:val="3E4C3E1C"/>
    <w:rsid w:val="3EA65C96"/>
    <w:rsid w:val="3EE45E64"/>
    <w:rsid w:val="3EFC48AB"/>
    <w:rsid w:val="40ED2714"/>
    <w:rsid w:val="419B3E0C"/>
    <w:rsid w:val="4233213F"/>
    <w:rsid w:val="426E3E03"/>
    <w:rsid w:val="42B715AB"/>
    <w:rsid w:val="43DB6840"/>
    <w:rsid w:val="43E3023D"/>
    <w:rsid w:val="46B80C47"/>
    <w:rsid w:val="46E61B99"/>
    <w:rsid w:val="47471041"/>
    <w:rsid w:val="47730AF4"/>
    <w:rsid w:val="47F17D45"/>
    <w:rsid w:val="488D0B79"/>
    <w:rsid w:val="492C6209"/>
    <w:rsid w:val="4A044287"/>
    <w:rsid w:val="4A6E3946"/>
    <w:rsid w:val="4AB8541A"/>
    <w:rsid w:val="4B1B02E8"/>
    <w:rsid w:val="4C075757"/>
    <w:rsid w:val="4C9F11A8"/>
    <w:rsid w:val="4CC31855"/>
    <w:rsid w:val="4D27037C"/>
    <w:rsid w:val="4D477928"/>
    <w:rsid w:val="4DC42DB5"/>
    <w:rsid w:val="4E172A62"/>
    <w:rsid w:val="4E4A3789"/>
    <w:rsid w:val="4E6C26ED"/>
    <w:rsid w:val="4E7B4E09"/>
    <w:rsid w:val="4F1B547A"/>
    <w:rsid w:val="4F5F5441"/>
    <w:rsid w:val="4FEA3913"/>
    <w:rsid w:val="5022469E"/>
    <w:rsid w:val="51E21A42"/>
    <w:rsid w:val="52150B93"/>
    <w:rsid w:val="525947E7"/>
    <w:rsid w:val="526C1623"/>
    <w:rsid w:val="53B71154"/>
    <w:rsid w:val="53CC1775"/>
    <w:rsid w:val="53ED61FC"/>
    <w:rsid w:val="54D353F4"/>
    <w:rsid w:val="555F25AB"/>
    <w:rsid w:val="55787E60"/>
    <w:rsid w:val="55DC7A58"/>
    <w:rsid w:val="56144E5E"/>
    <w:rsid w:val="567D7ADD"/>
    <w:rsid w:val="57091BC8"/>
    <w:rsid w:val="574A311B"/>
    <w:rsid w:val="57620419"/>
    <w:rsid w:val="57A50B4E"/>
    <w:rsid w:val="583D21C3"/>
    <w:rsid w:val="58B71F78"/>
    <w:rsid w:val="599F645D"/>
    <w:rsid w:val="5A3B64CF"/>
    <w:rsid w:val="5AD278FD"/>
    <w:rsid w:val="5B446732"/>
    <w:rsid w:val="5B4B381A"/>
    <w:rsid w:val="5B80053C"/>
    <w:rsid w:val="5CA65886"/>
    <w:rsid w:val="5CF425DF"/>
    <w:rsid w:val="5D7B64FE"/>
    <w:rsid w:val="5E056B6A"/>
    <w:rsid w:val="5F2556C5"/>
    <w:rsid w:val="5FE77206"/>
    <w:rsid w:val="5FF13B92"/>
    <w:rsid w:val="61095FB2"/>
    <w:rsid w:val="61236900"/>
    <w:rsid w:val="613D002B"/>
    <w:rsid w:val="61A04414"/>
    <w:rsid w:val="61A45B17"/>
    <w:rsid w:val="62477FCC"/>
    <w:rsid w:val="62563B7A"/>
    <w:rsid w:val="62A22AF0"/>
    <w:rsid w:val="63033A55"/>
    <w:rsid w:val="6461303F"/>
    <w:rsid w:val="647D321F"/>
    <w:rsid w:val="64922BC0"/>
    <w:rsid w:val="65402F82"/>
    <w:rsid w:val="65674F9E"/>
    <w:rsid w:val="658118DF"/>
    <w:rsid w:val="669D4D78"/>
    <w:rsid w:val="675E1A25"/>
    <w:rsid w:val="67853536"/>
    <w:rsid w:val="678A4113"/>
    <w:rsid w:val="684313CB"/>
    <w:rsid w:val="691965E9"/>
    <w:rsid w:val="6A353243"/>
    <w:rsid w:val="6A7D1238"/>
    <w:rsid w:val="6AB709BF"/>
    <w:rsid w:val="6B7F2C31"/>
    <w:rsid w:val="6B864B92"/>
    <w:rsid w:val="6C445ECC"/>
    <w:rsid w:val="6D742F52"/>
    <w:rsid w:val="6E3C6CA3"/>
    <w:rsid w:val="6E693DF1"/>
    <w:rsid w:val="6E781471"/>
    <w:rsid w:val="6E9A6622"/>
    <w:rsid w:val="6EEE132E"/>
    <w:rsid w:val="6F4722E3"/>
    <w:rsid w:val="6F525B96"/>
    <w:rsid w:val="6FAB2A42"/>
    <w:rsid w:val="70191C28"/>
    <w:rsid w:val="71235E4C"/>
    <w:rsid w:val="71431EA0"/>
    <w:rsid w:val="72402C72"/>
    <w:rsid w:val="726829DD"/>
    <w:rsid w:val="727E161A"/>
    <w:rsid w:val="73B75F54"/>
    <w:rsid w:val="73DB78BA"/>
    <w:rsid w:val="74AC456D"/>
    <w:rsid w:val="74DC3664"/>
    <w:rsid w:val="75640D70"/>
    <w:rsid w:val="756D66B7"/>
    <w:rsid w:val="75DF57AA"/>
    <w:rsid w:val="75EB314D"/>
    <w:rsid w:val="760B6700"/>
    <w:rsid w:val="762D3EF0"/>
    <w:rsid w:val="76BB2142"/>
    <w:rsid w:val="76C93255"/>
    <w:rsid w:val="76CD3F3D"/>
    <w:rsid w:val="778B4CA6"/>
    <w:rsid w:val="78185BBA"/>
    <w:rsid w:val="78EE67BC"/>
    <w:rsid w:val="79414647"/>
    <w:rsid w:val="797E6CCE"/>
    <w:rsid w:val="79DC15B7"/>
    <w:rsid w:val="79E250AD"/>
    <w:rsid w:val="7AC676E5"/>
    <w:rsid w:val="7AD865DE"/>
    <w:rsid w:val="7ADA247B"/>
    <w:rsid w:val="7AF97D64"/>
    <w:rsid w:val="7B3A1690"/>
    <w:rsid w:val="7B8729BF"/>
    <w:rsid w:val="7C5A046B"/>
    <w:rsid w:val="7C9C1C3C"/>
    <w:rsid w:val="7CE06F9D"/>
    <w:rsid w:val="7DC406D4"/>
    <w:rsid w:val="7EAA56AE"/>
    <w:rsid w:val="7EF70F24"/>
    <w:rsid w:val="7F001FE6"/>
    <w:rsid w:val="7F2F68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0"/>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qFormat/>
    <w:uiPriority w:val="39"/>
    <w:pPr>
      <w:ind w:left="840" w:leftChars="400"/>
    </w:pPr>
  </w:style>
  <w:style w:type="paragraph" w:styleId="6">
    <w:name w:val="Balloon Text"/>
    <w:basedOn w:val="1"/>
    <w:link w:val="19"/>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39"/>
    <w:pPr>
      <w:tabs>
        <w:tab w:val="right" w:leader="dot" w:pos="8835"/>
      </w:tabs>
    </w:pPr>
    <w:rPr>
      <w:rFonts w:ascii="仿宋" w:hAnsi="仿宋" w:eastAsia="仿宋" w:cs="仿宋"/>
      <w:b/>
      <w:bCs/>
      <w:sz w:val="32"/>
      <w:szCs w:val="32"/>
    </w:rPr>
  </w:style>
  <w:style w:type="paragraph" w:styleId="10">
    <w:name w:val="toc 2"/>
    <w:basedOn w:val="1"/>
    <w:next w:val="1"/>
    <w:unhideWhenUsed/>
    <w:qFormat/>
    <w:uiPriority w:val="39"/>
    <w:pPr>
      <w:ind w:left="420" w:leftChars="200"/>
    </w:pPr>
  </w:style>
  <w:style w:type="paragraph" w:styleId="11">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Hyperlink"/>
    <w:basedOn w:val="14"/>
    <w:qFormat/>
    <w:uiPriority w:val="99"/>
    <w:rPr>
      <w:rFonts w:cs="Times New Roman"/>
      <w:color w:val="44819E"/>
      <w:sz w:val="21"/>
      <w:szCs w:val="21"/>
      <w:u w:val="single"/>
    </w:rPr>
  </w:style>
  <w:style w:type="paragraph" w:customStyle="1" w:styleId="16">
    <w:name w:val="无间隔1"/>
    <w:link w:val="17"/>
    <w:qFormat/>
    <w:uiPriority w:val="0"/>
    <w:rPr>
      <w:rFonts w:ascii="Times New Roman" w:hAnsi="Times New Roman" w:eastAsia="宋体" w:cs="Times New Roman"/>
      <w:sz w:val="22"/>
      <w:lang w:val="en-US" w:eastAsia="zh-CN" w:bidi="ar-SA"/>
    </w:rPr>
  </w:style>
  <w:style w:type="character" w:customStyle="1" w:styleId="17">
    <w:name w:val="无间隔 Char"/>
    <w:basedOn w:val="14"/>
    <w:link w:val="16"/>
    <w:qFormat/>
    <w:uiPriority w:val="0"/>
    <w:rPr>
      <w:rFonts w:hint="default" w:ascii="Times New Roman" w:hAnsi="Times New Roman" w:eastAsia="宋体"/>
      <w:sz w:val="22"/>
    </w:rPr>
  </w:style>
  <w:style w:type="paragraph" w:styleId="18">
    <w:name w:val="List Paragraph"/>
    <w:basedOn w:val="1"/>
    <w:qFormat/>
    <w:uiPriority w:val="34"/>
    <w:pPr>
      <w:ind w:firstLine="420" w:firstLineChars="200"/>
    </w:pPr>
  </w:style>
  <w:style w:type="character" w:customStyle="1" w:styleId="19">
    <w:name w:val="批注框文本 Char"/>
    <w:basedOn w:val="14"/>
    <w:link w:val="6"/>
    <w:qFormat/>
    <w:uiPriority w:val="0"/>
    <w:rPr>
      <w:rFonts w:ascii="Calibri" w:hAnsi="Calibri"/>
      <w:kern w:val="2"/>
      <w:sz w:val="18"/>
      <w:szCs w:val="18"/>
    </w:rPr>
  </w:style>
  <w:style w:type="character" w:customStyle="1" w:styleId="20">
    <w:name w:val="标题 1 Char"/>
    <w:basedOn w:val="14"/>
    <w:link w:val="2"/>
    <w:qFormat/>
    <w:uiPriority w:val="0"/>
    <w:rPr>
      <w:rFonts w:ascii="Calibri" w:hAnsi="Calibri"/>
      <w:b/>
      <w:bCs/>
      <w:kern w:val="44"/>
      <w:sz w:val="44"/>
      <w:szCs w:val="44"/>
    </w:rPr>
  </w:style>
  <w:style w:type="paragraph" w:customStyle="1" w:styleId="21">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header" Target="head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png"/><Relationship Id="rId32" Type="http://schemas.openxmlformats.org/officeDocument/2006/relationships/image" Target="media/image25.jpe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emf"/><Relationship Id="rId28" Type="http://schemas.openxmlformats.org/officeDocument/2006/relationships/image" Target="media/image21.pn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E:\&#20809;&#21512;&#20316;&#29992;\&#27719;&#20113;&#21338;&#22270;\06%20&#38144;&#21806;&#21512;&#21516;\&#65509;&#65509;&#65509;-&#27169;&#26495;&#24211;-&#65509;&#65509;&#65509;\&#21271;&#20140;&#27719;&#20113;&#21338;&#22270;WORD&#27169;&#26495;V1.0.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7539EB-509D-4AC7-B1C1-4C4B60557F2E}">
  <ds:schemaRefs/>
</ds:datastoreItem>
</file>

<file path=docProps/app.xml><?xml version="1.0" encoding="utf-8"?>
<Properties xmlns="http://schemas.openxmlformats.org/officeDocument/2006/extended-properties" xmlns:vt="http://schemas.openxmlformats.org/officeDocument/2006/docPropsVTypes">
  <Template>北京汇云博图WORD模板V1.0.dotx</Template>
  <Company>MS</Company>
  <Pages>23</Pages>
  <Words>1025</Words>
  <Characters>5846</Characters>
  <Lines>48</Lines>
  <Paragraphs>13</Paragraphs>
  <TotalTime>0</TotalTime>
  <ScaleCrop>false</ScaleCrop>
  <LinksUpToDate>false</LinksUpToDate>
  <CharactersWithSpaces>6858</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2019-04-12T09:06:00Z</dcterms:created>
  <dc:creator>黄小龙Jack</dc:creator>
  <cp:lastModifiedBy>隆敏</cp:lastModifiedBy>
  <dcterms:modified xsi:type="dcterms:W3CDTF">2020-12-16T08:19:05Z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